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A9083" w14:textId="77777777" w:rsidR="007F37D8" w:rsidRDefault="004C7049">
      <w:pPr>
        <w:pStyle w:val="Heading1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Course Syllabus</w:t>
      </w:r>
      <w:r>
        <w:rPr>
          <w:rFonts w:ascii="Helvetica" w:eastAsia="Times New Roman" w:hAnsi="Helvetica" w:cs="Helvetica"/>
        </w:rPr>
        <w:br/>
        <w:t xml:space="preserve">IH&amp;S </w:t>
      </w:r>
      <w:r w:rsidR="007C22DB">
        <w:rPr>
          <w:rFonts w:ascii="Helvetica" w:eastAsia="Times New Roman" w:hAnsi="Helvetica" w:cs="Helvetica"/>
        </w:rPr>
        <w:t>525</w:t>
      </w:r>
      <w:r>
        <w:rPr>
          <w:rFonts w:ascii="Helvetica" w:eastAsia="Times New Roman" w:hAnsi="Helvetica" w:cs="Helvetica"/>
        </w:rPr>
        <w:br/>
        <w:t>Aerosols Science</w:t>
      </w:r>
      <w:r w:rsidR="007C22DB">
        <w:rPr>
          <w:rFonts w:ascii="Helvetica" w:eastAsia="Times New Roman" w:hAnsi="Helvetica" w:cs="Helvetica"/>
        </w:rPr>
        <w:t xml:space="preserve"> for Industrial Hygienists</w:t>
      </w:r>
    </w:p>
    <w:p w14:paraId="5576B7B9" w14:textId="77777777" w:rsidR="007F37D8" w:rsidRDefault="00491CC4">
      <w:pPr>
        <w:jc w:val="center"/>
        <w:rPr>
          <w:rFonts w:ascii="Helvetica" w:eastAsia="Times New Roman" w:hAnsi="Helvetica" w:cs="Helvetica"/>
          <w:sz w:val="21"/>
          <w:szCs w:val="21"/>
        </w:rPr>
      </w:pPr>
      <w:r>
        <w:rPr>
          <w:rFonts w:ascii="Helvetica" w:eastAsia="Times New Roman" w:hAnsi="Helvetica" w:cs="Helvetica"/>
          <w:sz w:val="21"/>
          <w:szCs w:val="21"/>
        </w:rPr>
        <w:pict w14:anchorId="5023862E">
          <v:rect id="_x0000_i1025" style="width:6in;height:1.7pt" o:hralign="center" o:hrstd="t" o:hr="t" fillcolor="#a0a0a0" stroked="f"/>
        </w:pict>
      </w:r>
    </w:p>
    <w:p w14:paraId="46730EA5" w14:textId="77777777" w:rsidR="007F37D8" w:rsidRDefault="004C7049">
      <w:pPr>
        <w:pStyle w:val="Heading2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Course Introduction</w:t>
      </w:r>
    </w:p>
    <w:p w14:paraId="4705B2FF" w14:textId="77777777" w:rsidR="007F37D8" w:rsidRDefault="004C7049">
      <w:pPr>
        <w:numPr>
          <w:ilvl w:val="0"/>
          <w:numId w:val="1"/>
        </w:numPr>
        <w:spacing w:before="100" w:beforeAutospacing="1" w:after="150"/>
        <w:rPr>
          <w:rFonts w:ascii="Cambria" w:eastAsia="Times New Roman" w:hAnsi="Cambria" w:cs="Helvetica"/>
          <w:sz w:val="21"/>
          <w:szCs w:val="21"/>
        </w:rPr>
      </w:pPr>
      <w:r>
        <w:rPr>
          <w:rFonts w:ascii="Cambria" w:eastAsia="Times New Roman" w:hAnsi="Cambria" w:cs="Helvetica"/>
          <w:sz w:val="21"/>
          <w:szCs w:val="21"/>
        </w:rPr>
        <w:t>Credit Hours: 3</w:t>
      </w:r>
    </w:p>
    <w:p w14:paraId="40B0BF6C" w14:textId="77777777" w:rsidR="007F37D8" w:rsidRDefault="004C7049">
      <w:pPr>
        <w:numPr>
          <w:ilvl w:val="0"/>
          <w:numId w:val="1"/>
        </w:numPr>
        <w:spacing w:before="100" w:beforeAutospacing="1" w:after="150"/>
        <w:rPr>
          <w:rFonts w:ascii="Cambria" w:eastAsia="Times New Roman" w:hAnsi="Cambria" w:cs="Helvetica"/>
          <w:sz w:val="21"/>
          <w:szCs w:val="21"/>
        </w:rPr>
      </w:pPr>
      <w:r>
        <w:rPr>
          <w:rFonts w:ascii="Cambria" w:eastAsia="Times New Roman" w:hAnsi="Cambria" w:cs="Helvetica"/>
          <w:sz w:val="21"/>
          <w:szCs w:val="21"/>
        </w:rPr>
        <w:t xml:space="preserve">Prerequisite Courses: </w:t>
      </w:r>
      <w:r w:rsidR="00C26D87">
        <w:rPr>
          <w:rFonts w:ascii="Cambria" w:eastAsia="Times New Roman" w:hAnsi="Cambria" w:cs="Helvetica"/>
          <w:sz w:val="21"/>
          <w:szCs w:val="21"/>
        </w:rPr>
        <w:t>Graduate standing/consent</w:t>
      </w:r>
    </w:p>
    <w:p w14:paraId="57AC6375" w14:textId="77777777" w:rsidR="007F37D8" w:rsidRDefault="004C7049">
      <w:pPr>
        <w:numPr>
          <w:ilvl w:val="0"/>
          <w:numId w:val="1"/>
        </w:numPr>
        <w:spacing w:before="100" w:beforeAutospacing="1" w:after="150"/>
        <w:rPr>
          <w:rFonts w:ascii="Cambria" w:eastAsia="Times New Roman" w:hAnsi="Cambria" w:cs="Helvetica"/>
          <w:sz w:val="21"/>
          <w:szCs w:val="21"/>
        </w:rPr>
      </w:pPr>
      <w:r>
        <w:rPr>
          <w:rFonts w:ascii="Cambria" w:eastAsia="Times New Roman" w:hAnsi="Cambria" w:cs="Helvetica"/>
          <w:sz w:val="21"/>
          <w:szCs w:val="21"/>
        </w:rPr>
        <w:t>Method of Instruction: Lecture</w:t>
      </w:r>
    </w:p>
    <w:p w14:paraId="0B705573" w14:textId="77777777" w:rsidR="007F37D8" w:rsidRDefault="004C7049">
      <w:pPr>
        <w:numPr>
          <w:ilvl w:val="0"/>
          <w:numId w:val="1"/>
        </w:numPr>
        <w:spacing w:before="100" w:beforeAutospacing="1" w:after="150"/>
        <w:rPr>
          <w:rFonts w:ascii="Cambria" w:eastAsia="Times New Roman" w:hAnsi="Cambria" w:cs="Helvetica"/>
          <w:sz w:val="21"/>
          <w:szCs w:val="21"/>
        </w:rPr>
      </w:pPr>
      <w:r>
        <w:rPr>
          <w:rFonts w:ascii="Cambria" w:eastAsia="Times New Roman" w:hAnsi="Cambria" w:cs="Helvetica"/>
          <w:sz w:val="21"/>
          <w:szCs w:val="21"/>
        </w:rPr>
        <w:t>Instructor: Steven Guffey, PhD</w:t>
      </w:r>
    </w:p>
    <w:p w14:paraId="6F8ADD5D" w14:textId="2C38E9C0" w:rsidR="007F37D8" w:rsidRDefault="004C7049">
      <w:pPr>
        <w:numPr>
          <w:ilvl w:val="0"/>
          <w:numId w:val="1"/>
        </w:numPr>
        <w:spacing w:before="100" w:beforeAutospacing="1" w:after="150"/>
        <w:rPr>
          <w:rFonts w:ascii="Cambria" w:eastAsia="Times New Roman" w:hAnsi="Cambria" w:cs="Helvetica"/>
          <w:sz w:val="21"/>
          <w:szCs w:val="21"/>
        </w:rPr>
      </w:pPr>
      <w:r>
        <w:rPr>
          <w:rFonts w:ascii="Cambria" w:eastAsia="Times New Roman" w:hAnsi="Cambria" w:cs="Helvetica"/>
          <w:sz w:val="21"/>
          <w:szCs w:val="21"/>
        </w:rPr>
        <w:t xml:space="preserve">Class Meets: </w:t>
      </w:r>
      <w:r w:rsidR="00491CC4">
        <w:rPr>
          <w:rFonts w:ascii="Cambria" w:eastAsia="Times New Roman" w:hAnsi="Cambria" w:cs="Helvetica"/>
          <w:sz w:val="21"/>
          <w:szCs w:val="21"/>
        </w:rPr>
        <w:t>tba</w:t>
      </w:r>
      <w:bookmarkStart w:id="0" w:name="_GoBack"/>
      <w:bookmarkEnd w:id="0"/>
    </w:p>
    <w:p w14:paraId="3D5B28A7" w14:textId="77777777" w:rsidR="007F37D8" w:rsidRDefault="004C7049">
      <w:pPr>
        <w:numPr>
          <w:ilvl w:val="0"/>
          <w:numId w:val="1"/>
        </w:numPr>
        <w:spacing w:before="100" w:beforeAutospacing="1" w:after="150"/>
        <w:rPr>
          <w:rFonts w:ascii="Cambria" w:eastAsia="Times New Roman" w:hAnsi="Cambria" w:cs="Helvetica"/>
          <w:sz w:val="21"/>
          <w:szCs w:val="21"/>
        </w:rPr>
      </w:pPr>
      <w:r>
        <w:rPr>
          <w:rFonts w:ascii="Cambria" w:eastAsia="Times New Roman" w:hAnsi="Cambria" w:cs="Helvetica"/>
          <w:sz w:val="21"/>
          <w:szCs w:val="21"/>
        </w:rPr>
        <w:t xml:space="preserve">Course Description: </w:t>
      </w:r>
    </w:p>
    <w:p w14:paraId="6D336FD9" w14:textId="77777777" w:rsidR="007F37D8" w:rsidRDefault="00622E0E">
      <w:pPr>
        <w:pStyle w:val="NormalWeb"/>
        <w:ind w:left="720"/>
        <w:rPr>
          <w:rFonts w:cs="Helvetica"/>
        </w:rPr>
      </w:pPr>
      <w:r w:rsidRPr="00622E0E">
        <w:rPr>
          <w:rFonts w:cs="Helvetica"/>
        </w:rPr>
        <w:t>This course explores exposure hazards due to airborne aerosols, which present toxicological, flammable and explosive hazards. Evaluating and remediating exposures also covered. No other course covers these topics.</w:t>
      </w:r>
    </w:p>
    <w:p w14:paraId="6956C839" w14:textId="77777777" w:rsidR="007F37D8" w:rsidRDefault="004C7049">
      <w:pPr>
        <w:pStyle w:val="Heading2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Learner Support</w:t>
      </w:r>
    </w:p>
    <w:p w14:paraId="414C1E3B" w14:textId="77777777" w:rsidR="007F37D8" w:rsidRDefault="004C7049">
      <w:pPr>
        <w:numPr>
          <w:ilvl w:val="0"/>
          <w:numId w:val="2"/>
        </w:numPr>
        <w:spacing w:before="100" w:beforeAutospacing="1" w:after="150"/>
        <w:rPr>
          <w:rFonts w:ascii="Cambria" w:eastAsia="Times New Roman" w:hAnsi="Cambria" w:cs="Helvetica"/>
          <w:sz w:val="21"/>
          <w:szCs w:val="21"/>
        </w:rPr>
      </w:pPr>
      <w:r>
        <w:rPr>
          <w:rFonts w:ascii="Cambria" w:eastAsia="Times New Roman" w:hAnsi="Cambria" w:cs="Helvetica"/>
          <w:sz w:val="21"/>
          <w:szCs w:val="21"/>
        </w:rPr>
        <w:t>Instructor Office Location: ESB 317</w:t>
      </w:r>
    </w:p>
    <w:p w14:paraId="20308A03" w14:textId="77777777" w:rsidR="007F37D8" w:rsidRDefault="004C7049">
      <w:pPr>
        <w:numPr>
          <w:ilvl w:val="0"/>
          <w:numId w:val="2"/>
        </w:numPr>
        <w:spacing w:before="100" w:beforeAutospacing="1" w:after="150"/>
        <w:rPr>
          <w:rFonts w:ascii="Cambria" w:eastAsia="Times New Roman" w:hAnsi="Cambria" w:cs="Helvetica"/>
          <w:sz w:val="21"/>
          <w:szCs w:val="21"/>
        </w:rPr>
      </w:pPr>
      <w:r>
        <w:rPr>
          <w:rFonts w:ascii="Cambria" w:eastAsia="Times New Roman" w:hAnsi="Cambria" w:cs="Helvetica"/>
          <w:sz w:val="21"/>
          <w:szCs w:val="21"/>
        </w:rPr>
        <w:t>Office Hours: M, T, W, Th, F: 10 am to 1 PM</w:t>
      </w:r>
    </w:p>
    <w:p w14:paraId="012B60FF" w14:textId="77777777" w:rsidR="007F37D8" w:rsidRDefault="004C7049">
      <w:pPr>
        <w:numPr>
          <w:ilvl w:val="0"/>
          <w:numId w:val="2"/>
        </w:numPr>
        <w:spacing w:before="100" w:beforeAutospacing="1" w:after="150"/>
        <w:rPr>
          <w:rFonts w:ascii="Cambria" w:eastAsia="Times New Roman" w:hAnsi="Cambria" w:cs="Helvetica"/>
          <w:sz w:val="21"/>
          <w:szCs w:val="21"/>
        </w:rPr>
      </w:pPr>
      <w:r>
        <w:rPr>
          <w:rFonts w:ascii="Cambria" w:eastAsia="Times New Roman" w:hAnsi="Cambria" w:cs="Helvetica"/>
          <w:sz w:val="21"/>
          <w:szCs w:val="21"/>
        </w:rPr>
        <w:t>Instructor Email: seguffey@mail.wvu.edu</w:t>
      </w:r>
    </w:p>
    <w:p w14:paraId="7834CA2F" w14:textId="77777777" w:rsidR="007F37D8" w:rsidRDefault="004C7049">
      <w:pPr>
        <w:numPr>
          <w:ilvl w:val="0"/>
          <w:numId w:val="2"/>
        </w:numPr>
        <w:spacing w:before="100" w:beforeAutospacing="1" w:after="150"/>
        <w:rPr>
          <w:rFonts w:ascii="Cambria" w:eastAsia="Times New Roman" w:hAnsi="Cambria" w:cs="Helvetica"/>
          <w:sz w:val="21"/>
          <w:szCs w:val="21"/>
        </w:rPr>
      </w:pPr>
      <w:r>
        <w:rPr>
          <w:rFonts w:ascii="Cambria" w:eastAsia="Times New Roman" w:hAnsi="Cambria" w:cs="Helvetica"/>
          <w:sz w:val="21"/>
          <w:szCs w:val="21"/>
        </w:rPr>
        <w:t>Phone: 3046851298</w:t>
      </w:r>
    </w:p>
    <w:p w14:paraId="1C3D6C15" w14:textId="77777777" w:rsidR="007F37D8" w:rsidRDefault="004C7049">
      <w:pPr>
        <w:numPr>
          <w:ilvl w:val="0"/>
          <w:numId w:val="2"/>
        </w:numPr>
        <w:spacing w:before="100" w:beforeAutospacing="1" w:after="150"/>
        <w:rPr>
          <w:rFonts w:ascii="Cambria" w:eastAsia="Times New Roman" w:hAnsi="Cambria" w:cs="Helvetica"/>
          <w:sz w:val="21"/>
          <w:szCs w:val="21"/>
        </w:rPr>
      </w:pPr>
      <w:r>
        <w:rPr>
          <w:rFonts w:ascii="Cambria" w:eastAsia="Times New Roman" w:hAnsi="Cambria" w:cs="Helvetica"/>
          <w:sz w:val="21"/>
          <w:szCs w:val="21"/>
        </w:rPr>
        <w:t>Method of Making Appointment: email</w:t>
      </w:r>
    </w:p>
    <w:p w14:paraId="7B681C25" w14:textId="77777777" w:rsidR="007F37D8" w:rsidRDefault="004C7049">
      <w:pPr>
        <w:numPr>
          <w:ilvl w:val="0"/>
          <w:numId w:val="2"/>
        </w:numPr>
        <w:spacing w:before="100" w:beforeAutospacing="1" w:after="150"/>
        <w:rPr>
          <w:rFonts w:ascii="Cambria" w:eastAsia="Times New Roman" w:hAnsi="Cambria" w:cs="Helvetica"/>
          <w:sz w:val="21"/>
          <w:szCs w:val="21"/>
        </w:rPr>
      </w:pPr>
      <w:r>
        <w:rPr>
          <w:rFonts w:ascii="Cambria" w:eastAsia="Times New Roman" w:hAnsi="Cambria" w:cs="Helvetica"/>
          <w:sz w:val="21"/>
          <w:szCs w:val="21"/>
        </w:rPr>
        <w:t>ITS contact: seguffey@mail.wvu.edu</w:t>
      </w:r>
    </w:p>
    <w:p w14:paraId="640CB252" w14:textId="77777777" w:rsidR="007F37D8" w:rsidRDefault="004C7049">
      <w:pPr>
        <w:numPr>
          <w:ilvl w:val="0"/>
          <w:numId w:val="2"/>
        </w:numPr>
        <w:spacing w:before="100" w:beforeAutospacing="1" w:after="150"/>
        <w:rPr>
          <w:rFonts w:ascii="Cambria" w:eastAsia="Times New Roman" w:hAnsi="Cambria" w:cs="Helvetica"/>
          <w:sz w:val="21"/>
          <w:szCs w:val="21"/>
        </w:rPr>
      </w:pPr>
      <w:r>
        <w:rPr>
          <w:rFonts w:ascii="Cambria" w:eastAsia="Times New Roman" w:hAnsi="Cambria" w:cs="Helvetica"/>
          <w:sz w:val="21"/>
          <w:szCs w:val="21"/>
        </w:rPr>
        <w:t xml:space="preserve">Other: </w:t>
      </w:r>
    </w:p>
    <w:p w14:paraId="5621EFCB" w14:textId="77777777" w:rsidR="007F37D8" w:rsidRDefault="004C7049">
      <w:pPr>
        <w:pStyle w:val="Heading2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Instructional Materials</w:t>
      </w:r>
    </w:p>
    <w:p w14:paraId="6EF9302F" w14:textId="77777777" w:rsidR="007F37D8" w:rsidRDefault="004C7049">
      <w:pPr>
        <w:numPr>
          <w:ilvl w:val="0"/>
          <w:numId w:val="3"/>
        </w:numPr>
        <w:spacing w:before="100" w:beforeAutospacing="1" w:after="150"/>
        <w:rPr>
          <w:rFonts w:ascii="Cambria" w:eastAsia="Times New Roman" w:hAnsi="Cambria" w:cs="Helvetica"/>
          <w:sz w:val="21"/>
          <w:szCs w:val="21"/>
        </w:rPr>
      </w:pPr>
      <w:r>
        <w:rPr>
          <w:rFonts w:ascii="Cambria" w:eastAsia="Times New Roman" w:hAnsi="Cambria" w:cs="Helvetica"/>
          <w:sz w:val="21"/>
          <w:szCs w:val="21"/>
        </w:rPr>
        <w:t xml:space="preserve">Required Instructional Materials: </w:t>
      </w:r>
    </w:p>
    <w:p w14:paraId="68BA7B6D" w14:textId="77777777" w:rsidR="007F37D8" w:rsidRDefault="004C7049">
      <w:pPr>
        <w:pStyle w:val="NormalWeb"/>
        <w:ind w:left="720"/>
        <w:rPr>
          <w:rFonts w:cs="Helvetica"/>
        </w:rPr>
      </w:pPr>
      <w:r>
        <w:rPr>
          <w:rStyle w:val="Strong"/>
          <w:rFonts w:cs="Helvetica"/>
        </w:rPr>
        <w:t>Aerosol Technology: Properties, Behavior, and Measurement of Airborne Particles</w:t>
      </w:r>
      <w:r>
        <w:rPr>
          <w:rFonts w:cs="Helvetica"/>
        </w:rPr>
        <w:t>. Wiley 2nd Edition. By Hinds, William C.</w:t>
      </w:r>
    </w:p>
    <w:p w14:paraId="551DE448" w14:textId="77777777" w:rsidR="007F37D8" w:rsidRDefault="004C7049">
      <w:pPr>
        <w:numPr>
          <w:ilvl w:val="0"/>
          <w:numId w:val="3"/>
        </w:numPr>
        <w:spacing w:before="100" w:beforeAutospacing="1" w:after="150"/>
        <w:rPr>
          <w:rFonts w:ascii="Cambria" w:eastAsia="Times New Roman" w:hAnsi="Cambria" w:cs="Helvetica"/>
          <w:sz w:val="21"/>
          <w:szCs w:val="21"/>
        </w:rPr>
      </w:pPr>
      <w:r>
        <w:rPr>
          <w:rFonts w:ascii="Cambria" w:eastAsia="Times New Roman" w:hAnsi="Cambria" w:cs="Helvetica"/>
          <w:sz w:val="21"/>
          <w:szCs w:val="21"/>
        </w:rPr>
        <w:t xml:space="preserve">Optional Instructional Materials: </w:t>
      </w:r>
    </w:p>
    <w:p w14:paraId="76CB7645" w14:textId="77777777" w:rsidR="007F37D8" w:rsidRDefault="004C7049">
      <w:pPr>
        <w:pStyle w:val="NormalWeb"/>
        <w:ind w:left="720"/>
        <w:rPr>
          <w:rFonts w:cs="Helvetica"/>
        </w:rPr>
      </w:pPr>
      <w:r>
        <w:rPr>
          <w:rStyle w:val="Strong"/>
          <w:rFonts w:cs="Helvetica"/>
        </w:rPr>
        <w:t>Aerosols Measurement: Principles, Techniques and Applications</w:t>
      </w:r>
    </w:p>
    <w:p w14:paraId="76852648" w14:textId="77777777" w:rsidR="007F37D8" w:rsidRDefault="004C7049">
      <w:pPr>
        <w:pStyle w:val="NormalWeb"/>
        <w:ind w:left="720"/>
        <w:rPr>
          <w:rFonts w:cs="Helvetica"/>
        </w:rPr>
      </w:pPr>
      <w:r>
        <w:rPr>
          <w:rFonts w:cs="Helvetica"/>
        </w:rPr>
        <w:t xml:space="preserve">Edited by Pramod Kulkarni, Paul Baron and Klaus </w:t>
      </w:r>
      <w:proofErr w:type="spellStart"/>
      <w:r>
        <w:rPr>
          <w:rFonts w:cs="Helvetica"/>
        </w:rPr>
        <w:t>Willeke</w:t>
      </w:r>
      <w:proofErr w:type="spellEnd"/>
    </w:p>
    <w:p w14:paraId="6D1A83AD" w14:textId="77777777" w:rsidR="007F37D8" w:rsidRDefault="004C7049">
      <w:pPr>
        <w:pStyle w:val="Heading2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lastRenderedPageBreak/>
        <w:t>Course Learning Objectives</w:t>
      </w:r>
    </w:p>
    <w:p w14:paraId="2D3A76DD" w14:textId="77777777" w:rsidR="007F37D8" w:rsidRDefault="00F825A7">
      <w:pPr>
        <w:numPr>
          <w:ilvl w:val="0"/>
          <w:numId w:val="4"/>
        </w:numPr>
        <w:spacing w:before="100" w:beforeAutospacing="1" w:after="150"/>
        <w:rPr>
          <w:rFonts w:ascii="Cambria" w:eastAsia="Times New Roman" w:hAnsi="Cambria" w:cs="Helvetica"/>
          <w:sz w:val="21"/>
          <w:szCs w:val="21"/>
        </w:rPr>
      </w:pPr>
      <w:r>
        <w:rPr>
          <w:rFonts w:ascii="Cambria" w:eastAsia="Times New Roman" w:hAnsi="Cambria" w:cs="Helvetica"/>
          <w:sz w:val="21"/>
          <w:szCs w:val="21"/>
        </w:rPr>
        <w:t>Course</w:t>
      </w:r>
      <w:r w:rsidR="004C7049">
        <w:rPr>
          <w:rFonts w:ascii="Cambria" w:eastAsia="Times New Roman" w:hAnsi="Cambria" w:cs="Helvetica"/>
          <w:sz w:val="21"/>
          <w:szCs w:val="21"/>
        </w:rPr>
        <w:t xml:space="preserve"> Learning Objectives: </w:t>
      </w:r>
    </w:p>
    <w:p w14:paraId="36EECF3B" w14:textId="77777777" w:rsidR="007F37D8" w:rsidRDefault="00063115">
      <w:pPr>
        <w:numPr>
          <w:ilvl w:val="1"/>
          <w:numId w:val="4"/>
        </w:numPr>
        <w:spacing w:before="100" w:beforeAutospacing="1" w:after="150"/>
        <w:rPr>
          <w:rFonts w:ascii="Cambria" w:eastAsia="Times New Roman" w:hAnsi="Cambria" w:cs="Helvetica"/>
          <w:sz w:val="21"/>
          <w:szCs w:val="21"/>
        </w:rPr>
      </w:pPr>
      <w:r>
        <w:rPr>
          <w:rFonts w:ascii="Cambria" w:eastAsia="Times New Roman" w:hAnsi="Cambria" w:cs="Helvetica"/>
          <w:sz w:val="21"/>
          <w:szCs w:val="21"/>
        </w:rPr>
        <w:t>Compare</w:t>
      </w:r>
      <w:r w:rsidR="004C7049">
        <w:rPr>
          <w:rFonts w:ascii="Cambria" w:eastAsia="Times New Roman" w:hAnsi="Cambria" w:cs="Helvetica"/>
          <w:sz w:val="21"/>
          <w:szCs w:val="21"/>
        </w:rPr>
        <w:t xml:space="preserve"> aerosols with respect to size distribution and optical properties</w:t>
      </w:r>
    </w:p>
    <w:p w14:paraId="0290E733" w14:textId="77777777" w:rsidR="007F37D8" w:rsidRDefault="00063115">
      <w:pPr>
        <w:numPr>
          <w:ilvl w:val="1"/>
          <w:numId w:val="4"/>
        </w:numPr>
        <w:spacing w:before="100" w:beforeAutospacing="1" w:after="150"/>
        <w:rPr>
          <w:rFonts w:ascii="Cambria" w:eastAsia="Times New Roman" w:hAnsi="Cambria" w:cs="Helvetica"/>
          <w:sz w:val="21"/>
          <w:szCs w:val="21"/>
        </w:rPr>
      </w:pPr>
      <w:r>
        <w:rPr>
          <w:rFonts w:ascii="Cambria" w:eastAsia="Times New Roman" w:hAnsi="Cambria" w:cs="Helvetica"/>
          <w:sz w:val="21"/>
          <w:szCs w:val="21"/>
        </w:rPr>
        <w:t>Assess</w:t>
      </w:r>
      <w:r w:rsidR="004C7049">
        <w:rPr>
          <w:rFonts w:ascii="Cambria" w:eastAsia="Times New Roman" w:hAnsi="Cambria" w:cs="Helvetica"/>
          <w:sz w:val="21"/>
          <w:szCs w:val="21"/>
        </w:rPr>
        <w:t xml:space="preserve"> values related to the movement of aerosols</w:t>
      </w:r>
    </w:p>
    <w:p w14:paraId="0C023E10" w14:textId="77777777" w:rsidR="007F37D8" w:rsidRDefault="00063115">
      <w:pPr>
        <w:numPr>
          <w:ilvl w:val="1"/>
          <w:numId w:val="4"/>
        </w:numPr>
        <w:spacing w:before="100" w:beforeAutospacing="1" w:after="150"/>
        <w:rPr>
          <w:rFonts w:ascii="Cambria" w:eastAsia="Times New Roman" w:hAnsi="Cambria" w:cs="Helvetica"/>
          <w:sz w:val="21"/>
          <w:szCs w:val="21"/>
        </w:rPr>
      </w:pPr>
      <w:r>
        <w:rPr>
          <w:rFonts w:ascii="Cambria" w:eastAsia="Times New Roman" w:hAnsi="Cambria" w:cs="Helvetica"/>
          <w:sz w:val="21"/>
          <w:szCs w:val="21"/>
        </w:rPr>
        <w:t xml:space="preserve">Investigate </w:t>
      </w:r>
      <w:r w:rsidR="004C7049">
        <w:rPr>
          <w:rFonts w:ascii="Cambria" w:eastAsia="Times New Roman" w:hAnsi="Cambria" w:cs="Helvetica"/>
          <w:sz w:val="21"/>
          <w:szCs w:val="21"/>
        </w:rPr>
        <w:t>health effects of aerosols exposures.</w:t>
      </w:r>
    </w:p>
    <w:p w14:paraId="4D139793" w14:textId="77777777" w:rsidR="007F37D8" w:rsidRDefault="00063115">
      <w:pPr>
        <w:numPr>
          <w:ilvl w:val="1"/>
          <w:numId w:val="4"/>
        </w:numPr>
        <w:spacing w:before="100" w:beforeAutospacing="1" w:after="150"/>
        <w:rPr>
          <w:rFonts w:ascii="Cambria" w:eastAsia="Times New Roman" w:hAnsi="Cambria" w:cs="Helvetica"/>
          <w:sz w:val="21"/>
          <w:szCs w:val="21"/>
        </w:rPr>
      </w:pPr>
      <w:r>
        <w:rPr>
          <w:rFonts w:ascii="Cambria" w:eastAsia="Times New Roman" w:hAnsi="Cambria" w:cs="Helvetica"/>
          <w:sz w:val="21"/>
          <w:szCs w:val="21"/>
        </w:rPr>
        <w:t>Apprise</w:t>
      </w:r>
      <w:r w:rsidR="004C7049">
        <w:rPr>
          <w:rFonts w:ascii="Cambria" w:eastAsia="Times New Roman" w:hAnsi="Cambria" w:cs="Helvetica"/>
          <w:sz w:val="21"/>
          <w:szCs w:val="21"/>
        </w:rPr>
        <w:t xml:space="preserve"> sampling and analyses of common aerosols</w:t>
      </w:r>
    </w:p>
    <w:p w14:paraId="03AAAFDF" w14:textId="77777777" w:rsidR="007F37D8" w:rsidRDefault="00063115">
      <w:pPr>
        <w:numPr>
          <w:ilvl w:val="1"/>
          <w:numId w:val="4"/>
        </w:numPr>
        <w:spacing w:before="100" w:beforeAutospacing="1" w:after="150"/>
        <w:rPr>
          <w:rFonts w:ascii="Cambria" w:eastAsia="Times New Roman" w:hAnsi="Cambria" w:cs="Helvetica"/>
          <w:sz w:val="21"/>
          <w:szCs w:val="21"/>
        </w:rPr>
      </w:pPr>
      <w:r>
        <w:rPr>
          <w:rFonts w:ascii="Cambria" w:eastAsia="Times New Roman" w:hAnsi="Cambria" w:cs="Helvetica"/>
          <w:sz w:val="21"/>
          <w:szCs w:val="21"/>
        </w:rPr>
        <w:t>Consider</w:t>
      </w:r>
      <w:r w:rsidR="004C7049">
        <w:rPr>
          <w:rFonts w:ascii="Cambria" w:eastAsia="Times New Roman" w:hAnsi="Cambria" w:cs="Helvetica"/>
          <w:sz w:val="21"/>
          <w:szCs w:val="21"/>
        </w:rPr>
        <w:t xml:space="preserve"> properties affecting the explosiveness of aerosols</w:t>
      </w:r>
    </w:p>
    <w:p w14:paraId="4629C186" w14:textId="77777777" w:rsidR="007F37D8" w:rsidRDefault="00063115">
      <w:pPr>
        <w:numPr>
          <w:ilvl w:val="1"/>
          <w:numId w:val="4"/>
        </w:numPr>
        <w:spacing w:before="100" w:beforeAutospacing="1" w:after="150"/>
        <w:rPr>
          <w:rFonts w:ascii="Cambria" w:eastAsia="Times New Roman" w:hAnsi="Cambria" w:cs="Helvetica"/>
          <w:sz w:val="21"/>
          <w:szCs w:val="21"/>
        </w:rPr>
      </w:pPr>
      <w:r>
        <w:rPr>
          <w:rFonts w:ascii="Cambria" w:eastAsia="Times New Roman" w:hAnsi="Cambria" w:cs="Helvetica"/>
          <w:sz w:val="21"/>
          <w:szCs w:val="21"/>
        </w:rPr>
        <w:t>Relate</w:t>
      </w:r>
      <w:r w:rsidR="004C7049">
        <w:rPr>
          <w:rFonts w:ascii="Cambria" w:eastAsia="Times New Roman" w:hAnsi="Cambria" w:cs="Helvetica"/>
          <w:sz w:val="21"/>
          <w:szCs w:val="21"/>
        </w:rPr>
        <w:t xml:space="preserve"> aerosols properties affecting visibility</w:t>
      </w:r>
    </w:p>
    <w:p w14:paraId="4AF1FE68" w14:textId="77777777" w:rsidR="007F37D8" w:rsidRDefault="00063115">
      <w:pPr>
        <w:numPr>
          <w:ilvl w:val="1"/>
          <w:numId w:val="4"/>
        </w:numPr>
        <w:spacing w:before="100" w:beforeAutospacing="1" w:after="150"/>
        <w:rPr>
          <w:rFonts w:ascii="Cambria" w:eastAsia="Times New Roman" w:hAnsi="Cambria" w:cs="Helvetica"/>
          <w:sz w:val="21"/>
          <w:szCs w:val="21"/>
        </w:rPr>
      </w:pPr>
      <w:r>
        <w:rPr>
          <w:rFonts w:ascii="Cambria" w:eastAsia="Times New Roman" w:hAnsi="Cambria" w:cs="Helvetica"/>
          <w:sz w:val="21"/>
          <w:szCs w:val="21"/>
        </w:rPr>
        <w:t>Compare</w:t>
      </w:r>
      <w:r w:rsidR="004C7049">
        <w:rPr>
          <w:rFonts w:ascii="Cambria" w:eastAsia="Times New Roman" w:hAnsi="Cambria" w:cs="Helvetica"/>
          <w:sz w:val="21"/>
          <w:szCs w:val="21"/>
        </w:rPr>
        <w:t xml:space="preserve"> health effects of biologically active aerosols</w:t>
      </w:r>
    </w:p>
    <w:p w14:paraId="40B9B59F" w14:textId="77777777" w:rsidR="007F37D8" w:rsidRDefault="00063115">
      <w:pPr>
        <w:numPr>
          <w:ilvl w:val="1"/>
          <w:numId w:val="4"/>
        </w:numPr>
        <w:spacing w:before="100" w:beforeAutospacing="1" w:after="150"/>
        <w:rPr>
          <w:rFonts w:ascii="Cambria" w:eastAsia="Times New Roman" w:hAnsi="Cambria" w:cs="Helvetica"/>
          <w:sz w:val="21"/>
          <w:szCs w:val="21"/>
        </w:rPr>
      </w:pPr>
      <w:r>
        <w:rPr>
          <w:rFonts w:ascii="Cambria" w:eastAsia="Times New Roman" w:hAnsi="Cambria" w:cs="Helvetica"/>
          <w:sz w:val="21"/>
          <w:szCs w:val="21"/>
        </w:rPr>
        <w:t>Recommend</w:t>
      </w:r>
      <w:r w:rsidR="004C7049">
        <w:rPr>
          <w:rFonts w:ascii="Cambria" w:eastAsia="Times New Roman" w:hAnsi="Cambria" w:cs="Helvetica"/>
          <w:sz w:val="21"/>
          <w:szCs w:val="21"/>
        </w:rPr>
        <w:t xml:space="preserve"> methods of removing aerosols from air</w:t>
      </w:r>
    </w:p>
    <w:p w14:paraId="2F79666F" w14:textId="77777777" w:rsidR="007F37D8" w:rsidRDefault="004C7049">
      <w:pPr>
        <w:pStyle w:val="NormalWeb"/>
        <w:ind w:left="720"/>
        <w:rPr>
          <w:rFonts w:cs="Helvetica"/>
        </w:rPr>
      </w:pPr>
      <w:r>
        <w:rPr>
          <w:rFonts w:cs="Helvetica"/>
        </w:rPr>
        <w:t> </w:t>
      </w:r>
    </w:p>
    <w:p w14:paraId="5F5B89B6" w14:textId="77777777" w:rsidR="007F37D8" w:rsidRDefault="004C7049">
      <w:pPr>
        <w:pStyle w:val="Heading2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Course Activities</w:t>
      </w:r>
    </w:p>
    <w:p w14:paraId="55BEFFB4" w14:textId="77777777" w:rsidR="007F37D8" w:rsidRDefault="004C7049">
      <w:pPr>
        <w:numPr>
          <w:ilvl w:val="0"/>
          <w:numId w:val="5"/>
        </w:numPr>
        <w:spacing w:before="100" w:beforeAutospacing="1" w:after="150"/>
        <w:rPr>
          <w:rFonts w:ascii="Cambria" w:eastAsia="Times New Roman" w:hAnsi="Cambria" w:cs="Helvetica"/>
          <w:sz w:val="21"/>
          <w:szCs w:val="21"/>
        </w:rPr>
      </w:pPr>
      <w:r>
        <w:rPr>
          <w:rFonts w:ascii="Cambria" w:eastAsia="Times New Roman" w:hAnsi="Cambria" w:cs="Helvetica"/>
          <w:sz w:val="21"/>
          <w:szCs w:val="21"/>
        </w:rPr>
        <w:t xml:space="preserve">Major Learning Activities: </w:t>
      </w:r>
    </w:p>
    <w:p w14:paraId="1B648E82" w14:textId="77777777" w:rsidR="007F37D8" w:rsidRDefault="004C7049">
      <w:pPr>
        <w:pStyle w:val="NormalWeb"/>
        <w:ind w:left="720" w:firstLine="720"/>
        <w:rPr>
          <w:rFonts w:cs="Helvetica"/>
        </w:rPr>
      </w:pPr>
      <w:r>
        <w:rPr>
          <w:rFonts w:cs="Helvetica"/>
        </w:rPr>
        <w:t>Lectures</w:t>
      </w:r>
    </w:p>
    <w:p w14:paraId="7BBBDD33" w14:textId="77777777" w:rsidR="007F37D8" w:rsidRDefault="004C7049" w:rsidP="00F825A7">
      <w:pPr>
        <w:pStyle w:val="NormalWeb"/>
        <w:ind w:left="720" w:firstLine="720"/>
        <w:rPr>
          <w:rFonts w:cs="Helvetica"/>
        </w:rPr>
      </w:pPr>
      <w:r>
        <w:rPr>
          <w:rFonts w:cs="Helvetica"/>
        </w:rPr>
        <w:t>Laboratory exercise</w:t>
      </w:r>
    </w:p>
    <w:p w14:paraId="7121F4C5" w14:textId="77777777" w:rsidR="007F37D8" w:rsidRDefault="004C7049">
      <w:pPr>
        <w:numPr>
          <w:ilvl w:val="0"/>
          <w:numId w:val="5"/>
        </w:numPr>
        <w:spacing w:before="100" w:beforeAutospacing="1" w:after="150"/>
        <w:rPr>
          <w:rFonts w:ascii="Cambria" w:eastAsia="Times New Roman" w:hAnsi="Cambria" w:cs="Helvetica"/>
          <w:sz w:val="21"/>
          <w:szCs w:val="21"/>
        </w:rPr>
      </w:pPr>
      <w:r>
        <w:rPr>
          <w:rFonts w:ascii="Cambria" w:eastAsia="Times New Roman" w:hAnsi="Cambria" w:cs="Helvetica"/>
          <w:sz w:val="21"/>
          <w:szCs w:val="21"/>
        </w:rPr>
        <w:t xml:space="preserve">Expected Timeline: </w:t>
      </w:r>
    </w:p>
    <w:p w14:paraId="3EB82486" w14:textId="77777777" w:rsidR="007F37D8" w:rsidRDefault="004C7049">
      <w:pPr>
        <w:pStyle w:val="NormalWeb"/>
        <w:ind w:left="720" w:firstLine="720"/>
        <w:rPr>
          <w:rFonts w:cs="Helvetica"/>
        </w:rPr>
      </w:pPr>
      <w:r>
        <w:rPr>
          <w:rFonts w:cs="Helvetica"/>
        </w:rPr>
        <w:t>Whole semester</w:t>
      </w:r>
    </w:p>
    <w:p w14:paraId="395E055E" w14:textId="77777777" w:rsidR="007F37D8" w:rsidRDefault="004C7049">
      <w:pPr>
        <w:pStyle w:val="Heading2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Assessment</w:t>
      </w:r>
    </w:p>
    <w:p w14:paraId="6700B512" w14:textId="77777777" w:rsidR="007F37D8" w:rsidRDefault="004C7049">
      <w:pPr>
        <w:numPr>
          <w:ilvl w:val="0"/>
          <w:numId w:val="6"/>
        </w:numPr>
        <w:spacing w:before="100" w:beforeAutospacing="1" w:after="150"/>
        <w:rPr>
          <w:rFonts w:ascii="Cambria" w:eastAsia="Times New Roman" w:hAnsi="Cambria" w:cs="Helvetica"/>
          <w:sz w:val="21"/>
          <w:szCs w:val="21"/>
        </w:rPr>
      </w:pPr>
      <w:r>
        <w:rPr>
          <w:rFonts w:ascii="Cambria" w:eastAsia="Times New Roman" w:hAnsi="Cambria" w:cs="Helvetica"/>
          <w:sz w:val="21"/>
          <w:szCs w:val="21"/>
        </w:rPr>
        <w:t xml:space="preserve">Major Assignments/Assessments: </w:t>
      </w:r>
    </w:p>
    <w:p w14:paraId="212F7026" w14:textId="77777777" w:rsidR="007F37D8" w:rsidRDefault="004C7049">
      <w:pPr>
        <w:pStyle w:val="NormalWeb"/>
        <w:ind w:left="720" w:firstLine="720"/>
        <w:rPr>
          <w:rFonts w:cs="Helvetica"/>
        </w:rPr>
      </w:pPr>
      <w:r>
        <w:rPr>
          <w:rFonts w:cs="Helvetica"/>
        </w:rPr>
        <w:t>Midterm exam</w:t>
      </w:r>
    </w:p>
    <w:p w14:paraId="33EE17E7" w14:textId="77777777" w:rsidR="007F37D8" w:rsidRDefault="004C7049">
      <w:pPr>
        <w:pStyle w:val="NormalWeb"/>
        <w:ind w:left="720" w:firstLine="720"/>
        <w:rPr>
          <w:rFonts w:cs="Helvetica"/>
        </w:rPr>
      </w:pPr>
      <w:r>
        <w:rPr>
          <w:rFonts w:cs="Helvetica"/>
        </w:rPr>
        <w:t>Final exam</w:t>
      </w:r>
    </w:p>
    <w:p w14:paraId="5017D84D" w14:textId="77777777" w:rsidR="007F37D8" w:rsidRDefault="004C7049">
      <w:pPr>
        <w:pStyle w:val="NormalWeb"/>
        <w:ind w:left="720" w:firstLine="720"/>
        <w:rPr>
          <w:rFonts w:cs="Helvetica"/>
        </w:rPr>
      </w:pPr>
      <w:r>
        <w:rPr>
          <w:rFonts w:cs="Helvetica"/>
        </w:rPr>
        <w:t>Laboratory</w:t>
      </w:r>
    </w:p>
    <w:p w14:paraId="3DD1E494" w14:textId="77777777" w:rsidR="007F37D8" w:rsidRDefault="004C7049">
      <w:pPr>
        <w:numPr>
          <w:ilvl w:val="0"/>
          <w:numId w:val="6"/>
        </w:numPr>
        <w:spacing w:before="100" w:beforeAutospacing="1" w:after="150"/>
        <w:rPr>
          <w:rFonts w:ascii="Cambria" w:eastAsia="Times New Roman" w:hAnsi="Cambria" w:cs="Helvetica"/>
          <w:sz w:val="21"/>
          <w:szCs w:val="21"/>
        </w:rPr>
      </w:pPr>
      <w:r>
        <w:rPr>
          <w:rFonts w:ascii="Cambria" w:eastAsia="Times New Roman" w:hAnsi="Cambria" w:cs="Helvetica"/>
          <w:sz w:val="21"/>
          <w:szCs w:val="21"/>
        </w:rPr>
        <w:t xml:space="preserve">Grading Criteria: </w:t>
      </w:r>
    </w:p>
    <w:p w14:paraId="383ADD1B" w14:textId="77777777" w:rsidR="007F37D8" w:rsidRDefault="00D804B0" w:rsidP="00D804B0">
      <w:pPr>
        <w:pStyle w:val="NormalWeb"/>
        <w:ind w:left="1440"/>
        <w:rPr>
          <w:rFonts w:cs="Helvetica"/>
        </w:rPr>
      </w:pPr>
      <w:r>
        <w:rPr>
          <w:rFonts w:cs="Helvetica"/>
        </w:rPr>
        <w:t xml:space="preserve">Exams will be </w:t>
      </w:r>
      <w:r w:rsidR="004C7049">
        <w:rPr>
          <w:rFonts w:cs="Helvetica"/>
        </w:rPr>
        <w:t>multiple choice questions, each with one correct answer</w:t>
      </w:r>
      <w:r>
        <w:rPr>
          <w:rFonts w:cs="Helvetica"/>
        </w:rPr>
        <w:t>, as well as fill in the blank questions</w:t>
      </w:r>
      <w:r w:rsidR="004C7049">
        <w:rPr>
          <w:rFonts w:cs="Helvetica"/>
        </w:rPr>
        <w:t>.</w:t>
      </w:r>
    </w:p>
    <w:p w14:paraId="45411865" w14:textId="77777777" w:rsidR="007F37D8" w:rsidRDefault="004C7049">
      <w:pPr>
        <w:pStyle w:val="NormalWeb"/>
        <w:ind w:left="720" w:firstLine="720"/>
        <w:rPr>
          <w:rFonts w:cs="Helvetica"/>
        </w:rPr>
      </w:pPr>
      <w:r>
        <w:rPr>
          <w:rFonts w:cs="Helvetica"/>
        </w:rPr>
        <w:t>All questions are weighted equally</w:t>
      </w:r>
    </w:p>
    <w:p w14:paraId="6D51AE62" w14:textId="77777777" w:rsidR="007F37D8" w:rsidRDefault="004C7049">
      <w:pPr>
        <w:pStyle w:val="NormalWeb"/>
        <w:ind w:left="720"/>
        <w:rPr>
          <w:rFonts w:cs="Helvetica"/>
        </w:rPr>
      </w:pPr>
      <w:r>
        <w:rPr>
          <w:rFonts w:cs="Helvetica"/>
        </w:rPr>
        <w:t> </w:t>
      </w:r>
    </w:p>
    <w:p w14:paraId="719BE1AE" w14:textId="77777777" w:rsidR="007F37D8" w:rsidRDefault="004C7049">
      <w:pPr>
        <w:numPr>
          <w:ilvl w:val="0"/>
          <w:numId w:val="6"/>
        </w:numPr>
        <w:spacing w:before="100" w:beforeAutospacing="1" w:after="150"/>
        <w:rPr>
          <w:rFonts w:ascii="Cambria" w:eastAsia="Times New Roman" w:hAnsi="Cambria" w:cs="Helvetica"/>
          <w:sz w:val="21"/>
          <w:szCs w:val="21"/>
        </w:rPr>
      </w:pPr>
      <w:r>
        <w:rPr>
          <w:rFonts w:ascii="Cambria" w:eastAsia="Times New Roman" w:hAnsi="Cambria" w:cs="Helvetica"/>
          <w:sz w:val="21"/>
          <w:szCs w:val="21"/>
        </w:rPr>
        <w:lastRenderedPageBreak/>
        <w:t xml:space="preserve">Weight of Course Points: </w:t>
      </w:r>
    </w:p>
    <w:p w14:paraId="042DC8A0" w14:textId="77777777" w:rsidR="007F37D8" w:rsidRDefault="004C7049">
      <w:pPr>
        <w:pStyle w:val="NormalWeb"/>
        <w:ind w:left="720" w:firstLine="720"/>
        <w:rPr>
          <w:rFonts w:cs="Helvetica"/>
        </w:rPr>
      </w:pPr>
      <w:r>
        <w:rPr>
          <w:rFonts w:cs="Helvetica"/>
        </w:rPr>
        <w:t>Midterm exam - 45%</w:t>
      </w:r>
    </w:p>
    <w:p w14:paraId="6B7651B4" w14:textId="77777777" w:rsidR="007F37D8" w:rsidRDefault="004C7049">
      <w:pPr>
        <w:pStyle w:val="NormalWeb"/>
        <w:ind w:left="720" w:firstLine="720"/>
        <w:rPr>
          <w:rFonts w:cs="Helvetica"/>
        </w:rPr>
      </w:pPr>
      <w:r>
        <w:rPr>
          <w:rFonts w:cs="Helvetica"/>
        </w:rPr>
        <w:t>Final exam- 45%</w:t>
      </w:r>
    </w:p>
    <w:p w14:paraId="35294D58" w14:textId="77777777" w:rsidR="007F37D8" w:rsidRDefault="004C7049">
      <w:pPr>
        <w:pStyle w:val="NormalWeb"/>
        <w:ind w:left="720" w:firstLine="720"/>
        <w:rPr>
          <w:rFonts w:cs="Helvetica"/>
        </w:rPr>
      </w:pPr>
      <w:r>
        <w:rPr>
          <w:rFonts w:cs="Helvetica"/>
        </w:rPr>
        <w:t>Laboratory and homework- 10</w:t>
      </w:r>
      <w:r w:rsidR="00935BD5">
        <w:rPr>
          <w:rFonts w:cs="Helvetica"/>
        </w:rPr>
        <w:t>%</w:t>
      </w:r>
    </w:p>
    <w:p w14:paraId="0C88F2A0" w14:textId="77777777" w:rsidR="007F37D8" w:rsidRDefault="004C7049">
      <w:pPr>
        <w:numPr>
          <w:ilvl w:val="0"/>
          <w:numId w:val="6"/>
        </w:numPr>
        <w:spacing w:before="100" w:beforeAutospacing="1" w:after="150"/>
        <w:rPr>
          <w:rFonts w:ascii="Cambria" w:eastAsia="Times New Roman" w:hAnsi="Cambria" w:cs="Helvetica"/>
          <w:sz w:val="21"/>
          <w:szCs w:val="21"/>
        </w:rPr>
      </w:pPr>
      <w:r>
        <w:rPr>
          <w:rFonts w:ascii="Cambria" w:eastAsia="Times New Roman" w:hAnsi="Cambria" w:cs="Helvetica"/>
          <w:sz w:val="21"/>
          <w:szCs w:val="21"/>
        </w:rPr>
        <w:t xml:space="preserve">Expected Timeline: </w:t>
      </w:r>
    </w:p>
    <w:p w14:paraId="7CD0ACCD" w14:textId="77777777" w:rsidR="007F37D8" w:rsidRDefault="004C7049">
      <w:pPr>
        <w:pStyle w:val="NormalWeb"/>
        <w:ind w:left="720" w:firstLine="720"/>
        <w:rPr>
          <w:rFonts w:cs="Helvetica"/>
        </w:rPr>
      </w:pPr>
      <w:r>
        <w:rPr>
          <w:rFonts w:cs="Helvetica"/>
        </w:rPr>
        <w:t>Midterm given around the middle of the semester</w:t>
      </w:r>
    </w:p>
    <w:p w14:paraId="6C823C04" w14:textId="77777777" w:rsidR="007F37D8" w:rsidRDefault="004C7049">
      <w:pPr>
        <w:pStyle w:val="NormalWeb"/>
        <w:ind w:left="720" w:firstLine="720"/>
        <w:rPr>
          <w:rFonts w:cs="Helvetica"/>
        </w:rPr>
      </w:pPr>
      <w:r>
        <w:rPr>
          <w:rFonts w:cs="Helvetica"/>
        </w:rPr>
        <w:t>Final given at the time scheduled by the university</w:t>
      </w:r>
    </w:p>
    <w:p w14:paraId="5B4555EB" w14:textId="77777777" w:rsidR="007F37D8" w:rsidRDefault="004C7049">
      <w:pPr>
        <w:numPr>
          <w:ilvl w:val="0"/>
          <w:numId w:val="6"/>
        </w:numPr>
        <w:spacing w:before="100" w:beforeAutospacing="1" w:after="150"/>
        <w:rPr>
          <w:rFonts w:ascii="Cambria" w:eastAsia="Times New Roman" w:hAnsi="Cambria" w:cs="Helvetica"/>
          <w:sz w:val="21"/>
          <w:szCs w:val="21"/>
        </w:rPr>
      </w:pPr>
      <w:r>
        <w:rPr>
          <w:rFonts w:ascii="Cambria" w:eastAsia="Times New Roman" w:hAnsi="Cambria" w:cs="Helvetica"/>
          <w:sz w:val="21"/>
          <w:szCs w:val="21"/>
        </w:rPr>
        <w:t xml:space="preserve">Response Time and Feedback Plan: </w:t>
      </w:r>
    </w:p>
    <w:p w14:paraId="0DFE0AF1" w14:textId="77777777" w:rsidR="007F37D8" w:rsidRDefault="004C7049">
      <w:pPr>
        <w:numPr>
          <w:ilvl w:val="0"/>
          <w:numId w:val="6"/>
        </w:numPr>
        <w:spacing w:before="100" w:beforeAutospacing="1" w:after="150"/>
        <w:rPr>
          <w:rFonts w:ascii="Cambria" w:eastAsia="Times New Roman" w:hAnsi="Cambria" w:cs="Helvetica"/>
          <w:sz w:val="21"/>
          <w:szCs w:val="21"/>
        </w:rPr>
      </w:pPr>
      <w:r>
        <w:rPr>
          <w:rFonts w:ascii="Cambria" w:eastAsia="Times New Roman" w:hAnsi="Cambria" w:cs="Helvetica"/>
          <w:sz w:val="21"/>
          <w:szCs w:val="21"/>
        </w:rPr>
        <w:t xml:space="preserve">Final Grading Scale:  </w:t>
      </w:r>
      <w:r w:rsidR="00C26D87">
        <w:rPr>
          <w:rFonts w:ascii="Cambria" w:eastAsia="Times New Roman" w:hAnsi="Cambria" w:cs="Helvetica"/>
          <w:sz w:val="21"/>
          <w:szCs w:val="21"/>
        </w:rPr>
        <w:t xml:space="preserve">A: </w:t>
      </w:r>
      <w:r w:rsidR="00C26D87" w:rsidRPr="00C26D87">
        <w:rPr>
          <w:rFonts w:ascii="Cambria" w:eastAsia="Times New Roman" w:hAnsi="Cambria" w:cs="Helvetica"/>
          <w:sz w:val="21"/>
          <w:szCs w:val="21"/>
          <w:u w:val="single"/>
        </w:rPr>
        <w:t>&gt;</w:t>
      </w:r>
      <w:r w:rsidR="00C26D87" w:rsidRPr="00C26D87">
        <w:t xml:space="preserve"> </w:t>
      </w:r>
      <w:r w:rsidR="00C26D87">
        <w:rPr>
          <w:rFonts w:ascii="Cambria" w:eastAsia="Times New Roman" w:hAnsi="Cambria" w:cs="Helvetica"/>
          <w:sz w:val="21"/>
          <w:szCs w:val="21"/>
        </w:rPr>
        <w:t xml:space="preserve">90%, B: </w:t>
      </w:r>
      <w:r w:rsidR="00C26D87" w:rsidRPr="00C26D87">
        <w:rPr>
          <w:rFonts w:ascii="Cambria" w:eastAsia="Times New Roman" w:hAnsi="Cambria" w:cs="Helvetica"/>
          <w:sz w:val="21"/>
          <w:szCs w:val="21"/>
          <w:u w:val="single"/>
        </w:rPr>
        <w:t>&gt;</w:t>
      </w:r>
      <w:r w:rsidR="00C26D87" w:rsidRPr="00C26D87">
        <w:t xml:space="preserve"> </w:t>
      </w:r>
      <w:r w:rsidR="00C26D87">
        <w:rPr>
          <w:rFonts w:ascii="Cambria" w:eastAsia="Times New Roman" w:hAnsi="Cambria" w:cs="Helvetica"/>
          <w:sz w:val="21"/>
          <w:szCs w:val="21"/>
        </w:rPr>
        <w:t xml:space="preserve">80%, C: </w:t>
      </w:r>
      <w:r w:rsidR="00C26D87" w:rsidRPr="00C26D87">
        <w:rPr>
          <w:rFonts w:ascii="Cambria" w:eastAsia="Times New Roman" w:hAnsi="Cambria" w:cs="Helvetica"/>
          <w:sz w:val="21"/>
          <w:szCs w:val="21"/>
          <w:u w:val="single"/>
        </w:rPr>
        <w:t>&gt;</w:t>
      </w:r>
      <w:r w:rsidR="00C26D87" w:rsidRPr="00C26D87">
        <w:t xml:space="preserve"> </w:t>
      </w:r>
      <w:r w:rsidR="00C26D87">
        <w:rPr>
          <w:rFonts w:ascii="Cambria" w:eastAsia="Times New Roman" w:hAnsi="Cambria" w:cs="Helvetica"/>
          <w:sz w:val="21"/>
          <w:szCs w:val="21"/>
        </w:rPr>
        <w:t xml:space="preserve">70%, D: </w:t>
      </w:r>
      <w:r w:rsidR="00C26D87" w:rsidRPr="00C26D87">
        <w:rPr>
          <w:rFonts w:ascii="Cambria" w:eastAsia="Times New Roman" w:hAnsi="Cambria" w:cs="Helvetica"/>
          <w:sz w:val="21"/>
          <w:szCs w:val="21"/>
          <w:u w:val="single"/>
        </w:rPr>
        <w:t>&gt;</w:t>
      </w:r>
      <w:r w:rsidR="00C26D87" w:rsidRPr="00C26D87">
        <w:t xml:space="preserve"> </w:t>
      </w:r>
      <w:r w:rsidR="00C26D87">
        <w:rPr>
          <w:rFonts w:ascii="Cambria" w:eastAsia="Times New Roman" w:hAnsi="Cambria" w:cs="Helvetica"/>
          <w:sz w:val="21"/>
          <w:szCs w:val="21"/>
        </w:rPr>
        <w:t xml:space="preserve">60%, F: </w:t>
      </w:r>
      <w:r w:rsidR="00C26D87" w:rsidRPr="00C26D87">
        <w:t xml:space="preserve">&lt; </w:t>
      </w:r>
      <w:r w:rsidR="00C26D87">
        <w:rPr>
          <w:rFonts w:ascii="Cambria" w:eastAsia="Times New Roman" w:hAnsi="Cambria" w:cs="Helvetica"/>
          <w:sz w:val="21"/>
          <w:szCs w:val="21"/>
        </w:rPr>
        <w:t>60%</w:t>
      </w:r>
    </w:p>
    <w:p w14:paraId="65F6689C" w14:textId="77777777" w:rsidR="007F37D8" w:rsidRDefault="004C7049" w:rsidP="00A303B1">
      <w:pPr>
        <w:pStyle w:val="Heading2"/>
        <w:spacing w:before="360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>Course and Institutional Policies</w:t>
      </w:r>
      <w:r w:rsidR="002708EB">
        <w:rPr>
          <w:rFonts w:ascii="Helvetica" w:eastAsia="Times New Roman" w:hAnsi="Helvetica" w:cs="Helvetica"/>
        </w:rPr>
        <w:t xml:space="preserve"> (see </w:t>
      </w:r>
      <w:r w:rsidR="002708EB" w:rsidRPr="002708EB">
        <w:rPr>
          <w:rFonts w:ascii="Helvetica" w:eastAsia="Times New Roman" w:hAnsi="Helvetica" w:cs="Helvetica"/>
        </w:rPr>
        <w:t>https://tlcommons.wvu.edu/syllabus-policies-and-statements</w:t>
      </w:r>
      <w:r w:rsidR="002708EB">
        <w:rPr>
          <w:rFonts w:ascii="Helvetica" w:eastAsia="Times New Roman" w:hAnsi="Helvetica" w:cs="Helvetica"/>
        </w:rPr>
        <w:t>)</w:t>
      </w:r>
    </w:p>
    <w:p w14:paraId="39181731" w14:textId="77777777" w:rsidR="002708EB" w:rsidRDefault="002708EB" w:rsidP="00A303B1">
      <w:pPr>
        <w:spacing w:before="100" w:beforeAutospacing="1" w:after="150"/>
        <w:ind w:left="720"/>
        <w:rPr>
          <w:rFonts w:ascii="Cambria" w:eastAsia="Times New Roman" w:hAnsi="Cambria" w:cs="Helvetica"/>
          <w:sz w:val="21"/>
          <w:szCs w:val="21"/>
        </w:rPr>
      </w:pPr>
      <w:r>
        <w:rPr>
          <w:rFonts w:ascii="Cambria" w:eastAsia="Times New Roman" w:hAnsi="Cambria" w:cs="Helvetica"/>
          <w:sz w:val="21"/>
          <w:szCs w:val="21"/>
        </w:rPr>
        <w:t xml:space="preserve">Institutional Policies: Students are responsible for reviewing </w:t>
      </w:r>
      <w:hyperlink r:id="rId5" w:history="1">
        <w:r>
          <w:rPr>
            <w:rStyle w:val="Hyperlink"/>
            <w:rFonts w:ascii="Cambria" w:eastAsia="Times New Roman" w:hAnsi="Cambria" w:cs="Helvetica"/>
            <w:sz w:val="21"/>
            <w:szCs w:val="21"/>
          </w:rPr>
          <w:t>policies</w:t>
        </w:r>
      </w:hyperlink>
      <w:r>
        <w:rPr>
          <w:rFonts w:ascii="Cambria" w:eastAsia="Times New Roman" w:hAnsi="Cambria" w:cs="Helvetica"/>
          <w:sz w:val="21"/>
          <w:szCs w:val="21"/>
        </w:rPr>
        <w:t xml:space="preserve"> on inclusivity, academic integrity, incompletes, sale of course materials, sexual misconduct, adverse weather, as well as student evaluation of instruction, and days of special concern/religious holiday statements. </w:t>
      </w:r>
    </w:p>
    <w:p w14:paraId="6C3E8991" w14:textId="77777777" w:rsidR="00665349" w:rsidRDefault="00665349" w:rsidP="00A303B1">
      <w:pPr>
        <w:spacing w:before="100" w:beforeAutospacing="1" w:after="150"/>
        <w:ind w:left="720"/>
        <w:rPr>
          <w:rFonts w:ascii="Cambria" w:eastAsia="Times New Roman" w:hAnsi="Cambria" w:cs="Helvetica"/>
          <w:sz w:val="21"/>
          <w:szCs w:val="21"/>
        </w:rPr>
      </w:pPr>
      <w:r>
        <w:rPr>
          <w:rFonts w:ascii="Cambria" w:eastAsia="Times New Roman" w:hAnsi="Cambria" w:cs="Helvetica"/>
          <w:sz w:val="21"/>
          <w:szCs w:val="21"/>
        </w:rPr>
        <w:t>Additional details are listed below:</w:t>
      </w:r>
    </w:p>
    <w:p w14:paraId="3630668E" w14:textId="77777777" w:rsidR="00A303B1" w:rsidRDefault="004C7049" w:rsidP="00A303B1">
      <w:pPr>
        <w:numPr>
          <w:ilvl w:val="0"/>
          <w:numId w:val="7"/>
        </w:numPr>
        <w:spacing w:before="100" w:beforeAutospacing="1" w:after="150"/>
        <w:rPr>
          <w:rFonts w:ascii="Cambria" w:eastAsia="Times New Roman" w:hAnsi="Cambria" w:cs="Helvetica"/>
          <w:sz w:val="21"/>
          <w:szCs w:val="21"/>
        </w:rPr>
      </w:pPr>
      <w:r w:rsidRPr="002708EB">
        <w:rPr>
          <w:rFonts w:ascii="Cambria" w:eastAsia="Times New Roman" w:hAnsi="Cambria" w:cs="Helvetica"/>
          <w:b/>
          <w:sz w:val="21"/>
          <w:szCs w:val="21"/>
        </w:rPr>
        <w:t xml:space="preserve">Attendance Policy:  </w:t>
      </w:r>
    </w:p>
    <w:p w14:paraId="79DB1832" w14:textId="77777777" w:rsidR="002708EB" w:rsidRDefault="002708EB" w:rsidP="00A303B1">
      <w:pPr>
        <w:spacing w:before="100" w:beforeAutospacing="1" w:after="150"/>
        <w:ind w:left="720"/>
        <w:rPr>
          <w:rFonts w:ascii="Cambria" w:eastAsia="Times New Roman" w:hAnsi="Cambria" w:cs="Helvetica"/>
          <w:sz w:val="21"/>
          <w:szCs w:val="21"/>
        </w:rPr>
      </w:pPr>
      <w:r>
        <w:t xml:space="preserve">Class attendance will not be taken nor included in course grading. </w:t>
      </w:r>
    </w:p>
    <w:p w14:paraId="653C225C" w14:textId="77777777" w:rsidR="00A303B1" w:rsidRDefault="004C7049" w:rsidP="00A303B1">
      <w:pPr>
        <w:numPr>
          <w:ilvl w:val="0"/>
          <w:numId w:val="7"/>
        </w:numPr>
        <w:spacing w:before="100" w:beforeAutospacing="1" w:after="150"/>
        <w:rPr>
          <w:rFonts w:ascii="Cambria" w:eastAsia="Times New Roman" w:hAnsi="Cambria" w:cs="Helvetica"/>
          <w:sz w:val="21"/>
          <w:szCs w:val="21"/>
        </w:rPr>
      </w:pPr>
      <w:r w:rsidRPr="002708EB">
        <w:rPr>
          <w:rFonts w:ascii="Cambria" w:eastAsia="Times New Roman" w:hAnsi="Cambria" w:cs="Helvetica"/>
          <w:b/>
          <w:sz w:val="21"/>
          <w:szCs w:val="21"/>
        </w:rPr>
        <w:t>Participation Policy</w:t>
      </w:r>
      <w:r>
        <w:rPr>
          <w:rFonts w:ascii="Cambria" w:eastAsia="Times New Roman" w:hAnsi="Cambria" w:cs="Helvetica"/>
          <w:sz w:val="21"/>
          <w:szCs w:val="21"/>
        </w:rPr>
        <w:t xml:space="preserve">:  </w:t>
      </w:r>
    </w:p>
    <w:p w14:paraId="4EFF085A" w14:textId="77777777" w:rsidR="007F37D8" w:rsidRDefault="004C7049" w:rsidP="00A303B1">
      <w:pPr>
        <w:spacing w:before="100" w:beforeAutospacing="1" w:after="150"/>
        <w:ind w:left="720"/>
        <w:rPr>
          <w:rFonts w:ascii="Cambria" w:eastAsia="Times New Roman" w:hAnsi="Cambria" w:cs="Helvetica"/>
          <w:sz w:val="21"/>
          <w:szCs w:val="21"/>
        </w:rPr>
      </w:pPr>
      <w:r>
        <w:rPr>
          <w:rFonts w:ascii="Cambria" w:eastAsia="Times New Roman" w:hAnsi="Cambria" w:cs="Helvetica"/>
          <w:sz w:val="21"/>
          <w:szCs w:val="21"/>
        </w:rPr>
        <w:t xml:space="preserve">Participation is encouraged but not graded. </w:t>
      </w:r>
    </w:p>
    <w:p w14:paraId="28F031E0" w14:textId="77777777" w:rsidR="00A303B1" w:rsidRDefault="004C7049" w:rsidP="00A303B1">
      <w:pPr>
        <w:numPr>
          <w:ilvl w:val="0"/>
          <w:numId w:val="7"/>
        </w:numPr>
        <w:spacing w:before="100" w:beforeAutospacing="1" w:after="150"/>
        <w:rPr>
          <w:rFonts w:ascii="Cambria" w:eastAsia="Times New Roman" w:hAnsi="Cambria" w:cs="Helvetica"/>
          <w:sz w:val="21"/>
          <w:szCs w:val="21"/>
        </w:rPr>
      </w:pPr>
      <w:r w:rsidRPr="002708EB">
        <w:rPr>
          <w:rFonts w:ascii="Cambria" w:eastAsia="Times New Roman" w:hAnsi="Cambria" w:cs="Helvetica"/>
          <w:b/>
          <w:sz w:val="21"/>
          <w:szCs w:val="21"/>
        </w:rPr>
        <w:t>Late Assignment and Missed Exam Policy</w:t>
      </w:r>
      <w:r>
        <w:rPr>
          <w:rFonts w:ascii="Cambria" w:eastAsia="Times New Roman" w:hAnsi="Cambria" w:cs="Helvetica"/>
          <w:sz w:val="21"/>
          <w:szCs w:val="21"/>
        </w:rPr>
        <w:t xml:space="preserve">: </w:t>
      </w:r>
    </w:p>
    <w:p w14:paraId="21B6154D" w14:textId="77777777" w:rsidR="007F37D8" w:rsidRPr="00A303B1" w:rsidRDefault="004C7049" w:rsidP="00A303B1">
      <w:pPr>
        <w:spacing w:before="100" w:beforeAutospacing="1" w:after="150"/>
        <w:ind w:left="720"/>
        <w:rPr>
          <w:rFonts w:ascii="Cambria" w:eastAsia="Times New Roman" w:hAnsi="Cambria" w:cs="Helvetica"/>
          <w:sz w:val="21"/>
          <w:szCs w:val="21"/>
        </w:rPr>
      </w:pPr>
      <w:r>
        <w:rPr>
          <w:rFonts w:ascii="Cambria" w:eastAsia="Times New Roman" w:hAnsi="Cambria" w:cs="Helvetica"/>
          <w:sz w:val="21"/>
          <w:szCs w:val="21"/>
        </w:rPr>
        <w:t>Late assignments will have a 10% reduction per class day late.  Missed exam</w:t>
      </w:r>
      <w:r w:rsidR="00F825A7">
        <w:rPr>
          <w:rFonts w:ascii="Cambria" w:eastAsia="Times New Roman" w:hAnsi="Cambria" w:cs="Helvetica"/>
          <w:sz w:val="21"/>
          <w:szCs w:val="21"/>
        </w:rPr>
        <w:t>s</w:t>
      </w:r>
      <w:r>
        <w:rPr>
          <w:rFonts w:ascii="Cambria" w:eastAsia="Times New Roman" w:hAnsi="Cambria" w:cs="Helvetica"/>
          <w:sz w:val="21"/>
          <w:szCs w:val="21"/>
        </w:rPr>
        <w:t xml:space="preserve"> without prior approval will result in a grade of 0%</w:t>
      </w:r>
      <w:r w:rsidR="00F825A7">
        <w:rPr>
          <w:rFonts w:ascii="Cambria" w:eastAsia="Times New Roman" w:hAnsi="Cambria" w:cs="Helvetica"/>
          <w:sz w:val="21"/>
          <w:szCs w:val="21"/>
        </w:rPr>
        <w:t xml:space="preserve"> except in clear extenuating circumstances (e.g., serious illness, death of close relative)</w:t>
      </w:r>
      <w:r w:rsidR="00A303B1" w:rsidRPr="00A303B1">
        <w:rPr>
          <w:rFonts w:ascii="Cambria" w:eastAsia="Times New Roman" w:hAnsi="Cambria" w:cs="Helvetica"/>
          <w:sz w:val="21"/>
          <w:szCs w:val="21"/>
        </w:rPr>
        <w:t xml:space="preserve"> </w:t>
      </w:r>
    </w:p>
    <w:p w14:paraId="615BE3EB" w14:textId="77777777" w:rsidR="007F37D8" w:rsidRDefault="007F37D8" w:rsidP="002708EB">
      <w:pPr>
        <w:overflowPunct w:val="0"/>
        <w:autoSpaceDE w:val="0"/>
        <w:autoSpaceDN w:val="0"/>
        <w:adjustRightInd w:val="0"/>
        <w:spacing w:before="100" w:beforeAutospacing="1" w:after="150"/>
        <w:textAlignment w:val="baseline"/>
      </w:pPr>
    </w:p>
    <w:p w14:paraId="1D438A03" w14:textId="77777777" w:rsidR="007F37D8" w:rsidRDefault="004C7049" w:rsidP="00FA57F5">
      <w:pPr>
        <w:pStyle w:val="Heading2"/>
        <w:keepNext/>
        <w:ind w:left="446"/>
        <w:rPr>
          <w:rFonts w:ascii="Helvetica" w:eastAsia="Times New Roman" w:hAnsi="Helvetica" w:cs="Helvetica"/>
        </w:rPr>
      </w:pPr>
      <w:r>
        <w:lastRenderedPageBreak/>
        <w:t xml:space="preserve">Approximate </w:t>
      </w:r>
      <w:r w:rsidR="00935BD5">
        <w:t>Weekly Schedule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895"/>
        <w:gridCol w:w="1170"/>
        <w:gridCol w:w="6660"/>
      </w:tblGrid>
      <w:tr w:rsidR="003312E2" w14:paraId="01186DA5" w14:textId="77777777" w:rsidTr="00FA57F5">
        <w:tc>
          <w:tcPr>
            <w:tcW w:w="895" w:type="dxa"/>
          </w:tcPr>
          <w:p w14:paraId="43124E2F" w14:textId="77777777" w:rsidR="003312E2" w:rsidRDefault="003312E2" w:rsidP="00FA57F5">
            <w:pPr>
              <w:keepNext/>
              <w:tabs>
                <w:tab w:val="decimal" w:pos="360"/>
                <w:tab w:val="left" w:pos="630"/>
              </w:tabs>
              <w:spacing w:before="240"/>
              <w:jc w:val="center"/>
              <w:rPr>
                <w:b/>
              </w:rPr>
            </w:pPr>
            <w:r>
              <w:rPr>
                <w:b/>
              </w:rPr>
              <w:t>Week No.</w:t>
            </w:r>
          </w:p>
        </w:tc>
        <w:tc>
          <w:tcPr>
            <w:tcW w:w="1170" w:type="dxa"/>
          </w:tcPr>
          <w:p w14:paraId="304E4AA6" w14:textId="77777777" w:rsidR="003312E2" w:rsidRDefault="003312E2" w:rsidP="00FA57F5">
            <w:pPr>
              <w:keepNext/>
              <w:tabs>
                <w:tab w:val="decimal" w:pos="360"/>
                <w:tab w:val="left" w:pos="630"/>
              </w:tabs>
              <w:spacing w:before="240"/>
              <w:jc w:val="center"/>
              <w:rPr>
                <w:b/>
              </w:rPr>
            </w:pPr>
            <w:r>
              <w:rPr>
                <w:b/>
              </w:rPr>
              <w:t>Course Section</w:t>
            </w:r>
          </w:p>
        </w:tc>
        <w:tc>
          <w:tcPr>
            <w:tcW w:w="6660" w:type="dxa"/>
          </w:tcPr>
          <w:p w14:paraId="46929985" w14:textId="77777777" w:rsidR="003312E2" w:rsidRDefault="003312E2" w:rsidP="00FA57F5">
            <w:pPr>
              <w:keepNext/>
              <w:tabs>
                <w:tab w:val="decimal" w:pos="360"/>
                <w:tab w:val="left" w:pos="630"/>
              </w:tabs>
              <w:spacing w:before="240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3312E2" w14:paraId="7FA5C5A4" w14:textId="77777777" w:rsidTr="00FA57F5">
        <w:tc>
          <w:tcPr>
            <w:tcW w:w="895" w:type="dxa"/>
          </w:tcPr>
          <w:p w14:paraId="2132FCC1" w14:textId="77777777" w:rsidR="003312E2" w:rsidRPr="00FA57F5" w:rsidRDefault="00FA57F5" w:rsidP="00FA57F5">
            <w:pPr>
              <w:tabs>
                <w:tab w:val="decimal" w:pos="360"/>
                <w:tab w:val="left" w:pos="630"/>
              </w:tabs>
              <w:spacing w:before="240"/>
              <w:jc w:val="center"/>
            </w:pPr>
            <w:r w:rsidRPr="00FA57F5">
              <w:t>1</w:t>
            </w:r>
          </w:p>
        </w:tc>
        <w:tc>
          <w:tcPr>
            <w:tcW w:w="1170" w:type="dxa"/>
          </w:tcPr>
          <w:p w14:paraId="3C17393A" w14:textId="77777777" w:rsidR="003312E2" w:rsidRPr="00FA57F5" w:rsidRDefault="00FA57F5" w:rsidP="00FA57F5">
            <w:pPr>
              <w:tabs>
                <w:tab w:val="decimal" w:pos="360"/>
                <w:tab w:val="left" w:pos="630"/>
              </w:tabs>
              <w:spacing w:before="240"/>
              <w:jc w:val="center"/>
            </w:pPr>
            <w:r w:rsidRPr="00FA57F5">
              <w:t>1</w:t>
            </w:r>
          </w:p>
        </w:tc>
        <w:tc>
          <w:tcPr>
            <w:tcW w:w="6660" w:type="dxa"/>
          </w:tcPr>
          <w:p w14:paraId="61FB457D" w14:textId="77777777" w:rsidR="003312E2" w:rsidRPr="00FA57F5" w:rsidRDefault="003312E2" w:rsidP="003312E2">
            <w:pPr>
              <w:tabs>
                <w:tab w:val="decimal" w:pos="360"/>
                <w:tab w:val="left" w:pos="630"/>
              </w:tabs>
              <w:spacing w:before="240"/>
            </w:pPr>
            <w:r w:rsidRPr="00FA57F5">
              <w:t>Aerosol characterization</w:t>
            </w:r>
          </w:p>
        </w:tc>
      </w:tr>
      <w:tr w:rsidR="003312E2" w14:paraId="2BFBB273" w14:textId="77777777" w:rsidTr="00FA57F5">
        <w:tc>
          <w:tcPr>
            <w:tcW w:w="895" w:type="dxa"/>
          </w:tcPr>
          <w:p w14:paraId="159C20BD" w14:textId="77777777" w:rsidR="003312E2" w:rsidRPr="00FA57F5" w:rsidRDefault="00FA57F5" w:rsidP="00FA57F5">
            <w:pPr>
              <w:tabs>
                <w:tab w:val="decimal" w:pos="360"/>
                <w:tab w:val="left" w:pos="630"/>
              </w:tabs>
              <w:spacing w:before="240"/>
              <w:jc w:val="center"/>
            </w:pPr>
            <w:r w:rsidRPr="00FA57F5">
              <w:t>2</w:t>
            </w:r>
          </w:p>
        </w:tc>
        <w:tc>
          <w:tcPr>
            <w:tcW w:w="1170" w:type="dxa"/>
          </w:tcPr>
          <w:p w14:paraId="21A0A564" w14:textId="77777777" w:rsidR="003312E2" w:rsidRPr="00FA57F5" w:rsidRDefault="00FA57F5" w:rsidP="00FA57F5">
            <w:pPr>
              <w:tabs>
                <w:tab w:val="decimal" w:pos="360"/>
                <w:tab w:val="left" w:pos="630"/>
              </w:tabs>
              <w:spacing w:before="240"/>
              <w:jc w:val="center"/>
            </w:pPr>
            <w:r w:rsidRPr="00FA57F5">
              <w:t>2</w:t>
            </w:r>
          </w:p>
        </w:tc>
        <w:tc>
          <w:tcPr>
            <w:tcW w:w="6660" w:type="dxa"/>
          </w:tcPr>
          <w:p w14:paraId="2AF59FAE" w14:textId="77777777" w:rsidR="003312E2" w:rsidRPr="00FA57F5" w:rsidRDefault="003312E2" w:rsidP="003312E2">
            <w:pPr>
              <w:tabs>
                <w:tab w:val="decimal" w:pos="360"/>
                <w:tab w:val="left" w:pos="630"/>
              </w:tabs>
              <w:spacing w:before="240"/>
            </w:pPr>
            <w:r w:rsidRPr="00FA57F5">
              <w:t>Single particle transport</w:t>
            </w:r>
          </w:p>
        </w:tc>
      </w:tr>
      <w:tr w:rsidR="003312E2" w14:paraId="60E20FFD" w14:textId="77777777" w:rsidTr="00FA57F5">
        <w:tc>
          <w:tcPr>
            <w:tcW w:w="895" w:type="dxa"/>
          </w:tcPr>
          <w:p w14:paraId="71F9B041" w14:textId="77777777" w:rsidR="003312E2" w:rsidRPr="00FA57F5" w:rsidRDefault="00FA57F5" w:rsidP="00FA57F5">
            <w:pPr>
              <w:tabs>
                <w:tab w:val="decimal" w:pos="360"/>
                <w:tab w:val="left" w:pos="630"/>
              </w:tabs>
              <w:spacing w:before="240"/>
              <w:jc w:val="center"/>
            </w:pPr>
            <w:r w:rsidRPr="00FA57F5">
              <w:t>3</w:t>
            </w:r>
          </w:p>
        </w:tc>
        <w:tc>
          <w:tcPr>
            <w:tcW w:w="1170" w:type="dxa"/>
          </w:tcPr>
          <w:p w14:paraId="12EB9C96" w14:textId="77777777" w:rsidR="003312E2" w:rsidRPr="00FA57F5" w:rsidRDefault="00FA57F5" w:rsidP="00FA57F5">
            <w:pPr>
              <w:tabs>
                <w:tab w:val="decimal" w:pos="360"/>
                <w:tab w:val="left" w:pos="630"/>
              </w:tabs>
              <w:spacing w:before="240"/>
              <w:jc w:val="center"/>
            </w:pPr>
            <w:r w:rsidRPr="00FA57F5">
              <w:t>3</w:t>
            </w:r>
          </w:p>
        </w:tc>
        <w:tc>
          <w:tcPr>
            <w:tcW w:w="6660" w:type="dxa"/>
          </w:tcPr>
          <w:p w14:paraId="73E2DA6A" w14:textId="77777777" w:rsidR="003312E2" w:rsidRPr="00FA57F5" w:rsidRDefault="003312E2" w:rsidP="003312E2">
            <w:pPr>
              <w:tabs>
                <w:tab w:val="decimal" w:pos="360"/>
                <w:tab w:val="left" w:pos="630"/>
              </w:tabs>
              <w:spacing w:before="240"/>
            </w:pPr>
            <w:r w:rsidRPr="00FA57F5">
              <w:t>Physical and chemical processes in aerosols systems</w:t>
            </w:r>
          </w:p>
        </w:tc>
      </w:tr>
      <w:tr w:rsidR="003312E2" w14:paraId="0F67710A" w14:textId="77777777" w:rsidTr="00FA57F5">
        <w:tc>
          <w:tcPr>
            <w:tcW w:w="895" w:type="dxa"/>
          </w:tcPr>
          <w:p w14:paraId="5B8C43EF" w14:textId="77777777" w:rsidR="003312E2" w:rsidRPr="00FA57F5" w:rsidRDefault="00FA57F5" w:rsidP="00FA57F5">
            <w:pPr>
              <w:tabs>
                <w:tab w:val="decimal" w:pos="360"/>
                <w:tab w:val="left" w:pos="630"/>
              </w:tabs>
              <w:spacing w:before="240"/>
              <w:jc w:val="center"/>
            </w:pPr>
            <w:r w:rsidRPr="00FA57F5">
              <w:t>4</w:t>
            </w:r>
          </w:p>
        </w:tc>
        <w:tc>
          <w:tcPr>
            <w:tcW w:w="1170" w:type="dxa"/>
          </w:tcPr>
          <w:p w14:paraId="2F171EA9" w14:textId="77777777" w:rsidR="003312E2" w:rsidRPr="00FA57F5" w:rsidRDefault="00FA57F5" w:rsidP="00FA57F5">
            <w:pPr>
              <w:tabs>
                <w:tab w:val="decimal" w:pos="360"/>
                <w:tab w:val="left" w:pos="630"/>
              </w:tabs>
              <w:spacing w:before="240"/>
              <w:jc w:val="center"/>
            </w:pPr>
            <w:r w:rsidRPr="00FA57F5">
              <w:t>4</w:t>
            </w:r>
          </w:p>
        </w:tc>
        <w:tc>
          <w:tcPr>
            <w:tcW w:w="6660" w:type="dxa"/>
          </w:tcPr>
          <w:p w14:paraId="25001662" w14:textId="77777777" w:rsidR="003312E2" w:rsidRPr="00FA57F5" w:rsidRDefault="003312E2" w:rsidP="003312E2">
            <w:pPr>
              <w:tabs>
                <w:tab w:val="decimal" w:pos="360"/>
                <w:tab w:val="left" w:pos="630"/>
              </w:tabs>
              <w:spacing w:before="240"/>
            </w:pPr>
            <w:r w:rsidRPr="00FA57F5">
              <w:t>Size distribution characteristics</w:t>
            </w:r>
          </w:p>
        </w:tc>
      </w:tr>
      <w:tr w:rsidR="003312E2" w14:paraId="5C1CCD9F" w14:textId="77777777" w:rsidTr="00FA57F5">
        <w:tc>
          <w:tcPr>
            <w:tcW w:w="895" w:type="dxa"/>
          </w:tcPr>
          <w:p w14:paraId="0E685265" w14:textId="77777777" w:rsidR="003312E2" w:rsidRPr="00FA57F5" w:rsidRDefault="00FA57F5" w:rsidP="00FA57F5">
            <w:pPr>
              <w:tabs>
                <w:tab w:val="decimal" w:pos="360"/>
                <w:tab w:val="left" w:pos="630"/>
              </w:tabs>
              <w:spacing w:before="240"/>
              <w:jc w:val="center"/>
            </w:pPr>
            <w:r w:rsidRPr="00FA57F5">
              <w:t>5</w:t>
            </w:r>
          </w:p>
        </w:tc>
        <w:tc>
          <w:tcPr>
            <w:tcW w:w="1170" w:type="dxa"/>
          </w:tcPr>
          <w:p w14:paraId="532DA44A" w14:textId="77777777" w:rsidR="003312E2" w:rsidRPr="00FA57F5" w:rsidRDefault="00FA57F5" w:rsidP="00FA57F5">
            <w:pPr>
              <w:tabs>
                <w:tab w:val="decimal" w:pos="360"/>
                <w:tab w:val="left" w:pos="630"/>
              </w:tabs>
              <w:spacing w:before="240"/>
              <w:jc w:val="center"/>
            </w:pPr>
            <w:r w:rsidRPr="00FA57F5">
              <w:t>5</w:t>
            </w:r>
          </w:p>
        </w:tc>
        <w:tc>
          <w:tcPr>
            <w:tcW w:w="6660" w:type="dxa"/>
          </w:tcPr>
          <w:p w14:paraId="19047C2F" w14:textId="77777777" w:rsidR="003312E2" w:rsidRPr="00FA57F5" w:rsidRDefault="003312E2" w:rsidP="003312E2">
            <w:pPr>
              <w:tabs>
                <w:tab w:val="decimal" w:pos="360"/>
                <w:tab w:val="left" w:pos="630"/>
              </w:tabs>
              <w:spacing w:before="240"/>
            </w:pPr>
            <w:r w:rsidRPr="00FA57F5">
              <w:t>Aerosols measurements</w:t>
            </w:r>
          </w:p>
        </w:tc>
      </w:tr>
      <w:tr w:rsidR="003312E2" w14:paraId="4936E504" w14:textId="77777777" w:rsidTr="00FA57F5">
        <w:tc>
          <w:tcPr>
            <w:tcW w:w="895" w:type="dxa"/>
          </w:tcPr>
          <w:p w14:paraId="58092F97" w14:textId="77777777" w:rsidR="003312E2" w:rsidRPr="00FA57F5" w:rsidRDefault="00FA57F5" w:rsidP="00FA57F5">
            <w:pPr>
              <w:tabs>
                <w:tab w:val="decimal" w:pos="360"/>
                <w:tab w:val="left" w:pos="630"/>
              </w:tabs>
              <w:spacing w:before="240"/>
              <w:jc w:val="center"/>
            </w:pPr>
            <w:r w:rsidRPr="00FA57F5">
              <w:t>6</w:t>
            </w:r>
          </w:p>
        </w:tc>
        <w:tc>
          <w:tcPr>
            <w:tcW w:w="1170" w:type="dxa"/>
          </w:tcPr>
          <w:p w14:paraId="7373A418" w14:textId="77777777" w:rsidR="003312E2" w:rsidRPr="00FA57F5" w:rsidRDefault="00FA57F5" w:rsidP="00FA57F5">
            <w:pPr>
              <w:tabs>
                <w:tab w:val="decimal" w:pos="360"/>
                <w:tab w:val="left" w:pos="630"/>
              </w:tabs>
              <w:spacing w:before="240"/>
              <w:jc w:val="center"/>
            </w:pPr>
            <w:r w:rsidRPr="00FA57F5">
              <w:t>6</w:t>
            </w:r>
          </w:p>
        </w:tc>
        <w:tc>
          <w:tcPr>
            <w:tcW w:w="6660" w:type="dxa"/>
          </w:tcPr>
          <w:p w14:paraId="366B30AB" w14:textId="77777777" w:rsidR="003312E2" w:rsidRPr="00FA57F5" w:rsidRDefault="003312E2" w:rsidP="003312E2">
            <w:pPr>
              <w:tabs>
                <w:tab w:val="decimal" w:pos="360"/>
                <w:tab w:val="left" w:pos="630"/>
              </w:tabs>
              <w:spacing w:before="240"/>
            </w:pPr>
            <w:r w:rsidRPr="00FA57F5">
              <w:t>Transport in sampling lines</w:t>
            </w:r>
          </w:p>
        </w:tc>
      </w:tr>
      <w:tr w:rsidR="003312E2" w14:paraId="1293C42F" w14:textId="77777777" w:rsidTr="00FA57F5">
        <w:tc>
          <w:tcPr>
            <w:tcW w:w="895" w:type="dxa"/>
          </w:tcPr>
          <w:p w14:paraId="59FC9C93" w14:textId="77777777" w:rsidR="003312E2" w:rsidRPr="00FA57F5" w:rsidRDefault="00FA57F5" w:rsidP="00FA57F5">
            <w:pPr>
              <w:tabs>
                <w:tab w:val="decimal" w:pos="360"/>
                <w:tab w:val="left" w:pos="630"/>
              </w:tabs>
              <w:spacing w:before="240"/>
              <w:jc w:val="center"/>
            </w:pPr>
            <w:r w:rsidRPr="00FA57F5">
              <w:t>7</w:t>
            </w:r>
          </w:p>
        </w:tc>
        <w:tc>
          <w:tcPr>
            <w:tcW w:w="1170" w:type="dxa"/>
          </w:tcPr>
          <w:p w14:paraId="4B0F903D" w14:textId="77777777" w:rsidR="003312E2" w:rsidRPr="00FA57F5" w:rsidRDefault="00FA57F5" w:rsidP="00FA57F5">
            <w:pPr>
              <w:tabs>
                <w:tab w:val="decimal" w:pos="360"/>
                <w:tab w:val="left" w:pos="630"/>
              </w:tabs>
              <w:spacing w:before="240"/>
              <w:jc w:val="center"/>
            </w:pPr>
            <w:r w:rsidRPr="00FA57F5">
              <w:t>7</w:t>
            </w:r>
          </w:p>
        </w:tc>
        <w:tc>
          <w:tcPr>
            <w:tcW w:w="6660" w:type="dxa"/>
          </w:tcPr>
          <w:p w14:paraId="2F1D5006" w14:textId="77777777" w:rsidR="003312E2" w:rsidRPr="00FA57F5" w:rsidRDefault="003312E2" w:rsidP="003312E2">
            <w:pPr>
              <w:tabs>
                <w:tab w:val="decimal" w:pos="360"/>
                <w:tab w:val="left" w:pos="630"/>
              </w:tabs>
              <w:spacing w:before="240"/>
            </w:pPr>
            <w:r w:rsidRPr="00FA57F5">
              <w:t>Sampling and analysis using filters</w:t>
            </w:r>
          </w:p>
        </w:tc>
      </w:tr>
      <w:tr w:rsidR="003312E2" w14:paraId="278E397B" w14:textId="77777777" w:rsidTr="00FA57F5">
        <w:tc>
          <w:tcPr>
            <w:tcW w:w="895" w:type="dxa"/>
          </w:tcPr>
          <w:p w14:paraId="49D9F5EC" w14:textId="77777777" w:rsidR="003312E2" w:rsidRPr="00FA57F5" w:rsidRDefault="00FA57F5" w:rsidP="00FA57F5">
            <w:pPr>
              <w:tabs>
                <w:tab w:val="decimal" w:pos="360"/>
                <w:tab w:val="left" w:pos="630"/>
              </w:tabs>
              <w:spacing w:before="240"/>
              <w:jc w:val="center"/>
            </w:pPr>
            <w:r w:rsidRPr="00FA57F5">
              <w:t>8</w:t>
            </w:r>
          </w:p>
        </w:tc>
        <w:tc>
          <w:tcPr>
            <w:tcW w:w="1170" w:type="dxa"/>
          </w:tcPr>
          <w:p w14:paraId="49BC3713" w14:textId="77777777" w:rsidR="003312E2" w:rsidRPr="00FA57F5" w:rsidRDefault="00FA57F5" w:rsidP="00FA57F5">
            <w:pPr>
              <w:tabs>
                <w:tab w:val="decimal" w:pos="360"/>
                <w:tab w:val="left" w:pos="630"/>
              </w:tabs>
              <w:spacing w:before="240"/>
              <w:jc w:val="center"/>
            </w:pPr>
            <w:r w:rsidRPr="00FA57F5">
              <w:t>8</w:t>
            </w:r>
          </w:p>
        </w:tc>
        <w:tc>
          <w:tcPr>
            <w:tcW w:w="6660" w:type="dxa"/>
          </w:tcPr>
          <w:p w14:paraId="5499B3A9" w14:textId="77777777" w:rsidR="003312E2" w:rsidRPr="00FA57F5" w:rsidRDefault="00FA57F5" w:rsidP="00FA57F5">
            <w:pPr>
              <w:tabs>
                <w:tab w:val="decimal" w:pos="360"/>
                <w:tab w:val="left" w:pos="630"/>
              </w:tabs>
              <w:spacing w:before="240"/>
            </w:pPr>
            <w:r w:rsidRPr="00FA57F5">
              <w:t>Sampling and measurement using inertial, gravitational and thermal techniques</w:t>
            </w:r>
          </w:p>
        </w:tc>
      </w:tr>
      <w:tr w:rsidR="003312E2" w14:paraId="37EBFB83" w14:textId="77777777" w:rsidTr="00FA57F5">
        <w:tc>
          <w:tcPr>
            <w:tcW w:w="895" w:type="dxa"/>
          </w:tcPr>
          <w:p w14:paraId="163FEA6B" w14:textId="77777777" w:rsidR="003312E2" w:rsidRPr="00FA57F5" w:rsidRDefault="00FA57F5" w:rsidP="00FA57F5">
            <w:pPr>
              <w:tabs>
                <w:tab w:val="decimal" w:pos="360"/>
                <w:tab w:val="left" w:pos="630"/>
              </w:tabs>
              <w:spacing w:before="240"/>
              <w:jc w:val="center"/>
            </w:pPr>
            <w:r w:rsidRPr="00FA57F5">
              <w:t>10</w:t>
            </w:r>
          </w:p>
        </w:tc>
        <w:tc>
          <w:tcPr>
            <w:tcW w:w="1170" w:type="dxa"/>
          </w:tcPr>
          <w:p w14:paraId="2D10D055" w14:textId="77777777" w:rsidR="003312E2" w:rsidRPr="00FA57F5" w:rsidRDefault="00FA57F5" w:rsidP="00FA57F5">
            <w:pPr>
              <w:tabs>
                <w:tab w:val="decimal" w:pos="360"/>
                <w:tab w:val="left" w:pos="630"/>
              </w:tabs>
              <w:spacing w:before="240"/>
              <w:jc w:val="center"/>
            </w:pPr>
            <w:r w:rsidRPr="00FA57F5">
              <w:t>12</w:t>
            </w:r>
          </w:p>
        </w:tc>
        <w:tc>
          <w:tcPr>
            <w:tcW w:w="6660" w:type="dxa"/>
          </w:tcPr>
          <w:p w14:paraId="79150EF6" w14:textId="77777777" w:rsidR="003312E2" w:rsidRPr="00FA57F5" w:rsidRDefault="00FA57F5" w:rsidP="003312E2">
            <w:pPr>
              <w:tabs>
                <w:tab w:val="decimal" w:pos="360"/>
                <w:tab w:val="left" w:pos="630"/>
              </w:tabs>
              <w:spacing w:before="240"/>
            </w:pPr>
            <w:r w:rsidRPr="00FA57F5">
              <w:t>Semi-continuous mass measurements</w:t>
            </w:r>
          </w:p>
        </w:tc>
      </w:tr>
      <w:tr w:rsidR="003312E2" w14:paraId="641B6435" w14:textId="77777777" w:rsidTr="00FA57F5">
        <w:tc>
          <w:tcPr>
            <w:tcW w:w="895" w:type="dxa"/>
          </w:tcPr>
          <w:p w14:paraId="731CAC13" w14:textId="77777777" w:rsidR="003312E2" w:rsidRPr="00FA57F5" w:rsidRDefault="00FA57F5" w:rsidP="00FA57F5">
            <w:pPr>
              <w:tabs>
                <w:tab w:val="decimal" w:pos="360"/>
                <w:tab w:val="left" w:pos="630"/>
              </w:tabs>
              <w:spacing w:before="240"/>
              <w:jc w:val="center"/>
            </w:pPr>
            <w:r w:rsidRPr="00FA57F5">
              <w:t>11</w:t>
            </w:r>
          </w:p>
        </w:tc>
        <w:tc>
          <w:tcPr>
            <w:tcW w:w="1170" w:type="dxa"/>
          </w:tcPr>
          <w:p w14:paraId="2E024CCA" w14:textId="77777777" w:rsidR="003312E2" w:rsidRPr="00FA57F5" w:rsidRDefault="00FA57F5" w:rsidP="00FA57F5">
            <w:pPr>
              <w:tabs>
                <w:tab w:val="decimal" w:pos="360"/>
                <w:tab w:val="left" w:pos="630"/>
              </w:tabs>
              <w:spacing w:before="240"/>
              <w:jc w:val="center"/>
            </w:pPr>
            <w:r w:rsidRPr="00FA57F5">
              <w:t>13</w:t>
            </w:r>
          </w:p>
        </w:tc>
        <w:tc>
          <w:tcPr>
            <w:tcW w:w="6660" w:type="dxa"/>
          </w:tcPr>
          <w:p w14:paraId="2948ACD6" w14:textId="77777777" w:rsidR="003312E2" w:rsidRPr="00FA57F5" w:rsidRDefault="00FA57F5" w:rsidP="003312E2">
            <w:pPr>
              <w:tabs>
                <w:tab w:val="decimal" w:pos="360"/>
                <w:tab w:val="left" w:pos="630"/>
              </w:tabs>
              <w:spacing w:before="240"/>
            </w:pPr>
            <w:r w:rsidRPr="00FA57F5">
              <w:t>Optical measurement techniques</w:t>
            </w:r>
          </w:p>
        </w:tc>
      </w:tr>
      <w:tr w:rsidR="003312E2" w14:paraId="6C3AF6CF" w14:textId="77777777" w:rsidTr="00FA57F5">
        <w:tc>
          <w:tcPr>
            <w:tcW w:w="895" w:type="dxa"/>
          </w:tcPr>
          <w:p w14:paraId="09E036A0" w14:textId="77777777" w:rsidR="003312E2" w:rsidRPr="00FA57F5" w:rsidRDefault="00FA57F5" w:rsidP="00FA57F5">
            <w:pPr>
              <w:tabs>
                <w:tab w:val="decimal" w:pos="360"/>
                <w:tab w:val="left" w:pos="630"/>
              </w:tabs>
              <w:spacing w:before="240"/>
              <w:jc w:val="center"/>
            </w:pPr>
            <w:r w:rsidRPr="00FA57F5">
              <w:t>12</w:t>
            </w:r>
          </w:p>
        </w:tc>
        <w:tc>
          <w:tcPr>
            <w:tcW w:w="1170" w:type="dxa"/>
          </w:tcPr>
          <w:p w14:paraId="799C44C7" w14:textId="77777777" w:rsidR="003312E2" w:rsidRPr="00FA57F5" w:rsidRDefault="00FA57F5" w:rsidP="00FA57F5">
            <w:pPr>
              <w:tabs>
                <w:tab w:val="decimal" w:pos="360"/>
                <w:tab w:val="left" w:pos="630"/>
              </w:tabs>
              <w:spacing w:before="240"/>
              <w:jc w:val="center"/>
            </w:pPr>
            <w:r w:rsidRPr="00FA57F5">
              <w:t>14</w:t>
            </w:r>
          </w:p>
        </w:tc>
        <w:tc>
          <w:tcPr>
            <w:tcW w:w="6660" w:type="dxa"/>
          </w:tcPr>
          <w:p w14:paraId="7B079062" w14:textId="77777777" w:rsidR="003312E2" w:rsidRPr="00FA57F5" w:rsidRDefault="00FA57F5" w:rsidP="003312E2">
            <w:pPr>
              <w:tabs>
                <w:tab w:val="decimal" w:pos="360"/>
                <w:tab w:val="left" w:pos="630"/>
              </w:tabs>
              <w:spacing w:before="240"/>
            </w:pPr>
            <w:r w:rsidRPr="00FA57F5">
              <w:t>Aerodynamic size measurements</w:t>
            </w:r>
          </w:p>
        </w:tc>
      </w:tr>
      <w:tr w:rsidR="003312E2" w14:paraId="4058CDB1" w14:textId="77777777" w:rsidTr="00FA57F5">
        <w:tc>
          <w:tcPr>
            <w:tcW w:w="895" w:type="dxa"/>
          </w:tcPr>
          <w:p w14:paraId="2D1B631A" w14:textId="77777777" w:rsidR="003312E2" w:rsidRPr="00FA57F5" w:rsidRDefault="00FA57F5" w:rsidP="00FA57F5">
            <w:pPr>
              <w:tabs>
                <w:tab w:val="decimal" w:pos="360"/>
                <w:tab w:val="left" w:pos="630"/>
              </w:tabs>
              <w:spacing w:before="240"/>
              <w:jc w:val="center"/>
            </w:pPr>
            <w:r w:rsidRPr="00FA57F5">
              <w:t>13</w:t>
            </w:r>
          </w:p>
        </w:tc>
        <w:tc>
          <w:tcPr>
            <w:tcW w:w="1170" w:type="dxa"/>
          </w:tcPr>
          <w:p w14:paraId="0EB5B8AF" w14:textId="77777777" w:rsidR="003312E2" w:rsidRPr="00FA57F5" w:rsidRDefault="00FA57F5" w:rsidP="00FA57F5">
            <w:pPr>
              <w:tabs>
                <w:tab w:val="decimal" w:pos="360"/>
                <w:tab w:val="left" w:pos="630"/>
              </w:tabs>
              <w:spacing w:before="240"/>
              <w:jc w:val="center"/>
            </w:pPr>
            <w:r w:rsidRPr="00FA57F5">
              <w:t>15</w:t>
            </w:r>
          </w:p>
        </w:tc>
        <w:tc>
          <w:tcPr>
            <w:tcW w:w="6660" w:type="dxa"/>
          </w:tcPr>
          <w:p w14:paraId="6C7ADC0D" w14:textId="77777777" w:rsidR="003312E2" w:rsidRPr="00FA57F5" w:rsidRDefault="00FA57F5" w:rsidP="00FA57F5">
            <w:pPr>
              <w:tabs>
                <w:tab w:val="decimal" w:pos="360"/>
                <w:tab w:val="left" w:pos="630"/>
              </w:tabs>
              <w:spacing w:before="240"/>
            </w:pPr>
            <w:r>
              <w:t xml:space="preserve">Electrical mobility methods for </w:t>
            </w:r>
            <w:proofErr w:type="spellStart"/>
            <w:r>
              <w:t>submicrometer</w:t>
            </w:r>
            <w:proofErr w:type="spellEnd"/>
            <w:r>
              <w:t xml:space="preserve"> </w:t>
            </w:r>
            <w:proofErr w:type="spellStart"/>
            <w:r>
              <w:t>partic</w:t>
            </w:r>
            <w:proofErr w:type="spellEnd"/>
            <w:r>
              <w:t xml:space="preserve"> characterization</w:t>
            </w:r>
          </w:p>
        </w:tc>
      </w:tr>
      <w:tr w:rsidR="00FA57F5" w14:paraId="057E7A86" w14:textId="77777777" w:rsidTr="00FA57F5">
        <w:tc>
          <w:tcPr>
            <w:tcW w:w="895" w:type="dxa"/>
          </w:tcPr>
          <w:p w14:paraId="29D7D997" w14:textId="77777777" w:rsidR="00FA57F5" w:rsidRPr="00FA57F5" w:rsidRDefault="00FA57F5" w:rsidP="00FA57F5">
            <w:pPr>
              <w:tabs>
                <w:tab w:val="decimal" w:pos="360"/>
                <w:tab w:val="left" w:pos="630"/>
              </w:tabs>
              <w:spacing w:before="240"/>
              <w:jc w:val="center"/>
            </w:pPr>
            <w:r w:rsidRPr="00FA57F5">
              <w:t>14</w:t>
            </w:r>
          </w:p>
        </w:tc>
        <w:tc>
          <w:tcPr>
            <w:tcW w:w="1170" w:type="dxa"/>
          </w:tcPr>
          <w:p w14:paraId="58C34AF9" w14:textId="77777777" w:rsidR="00FA57F5" w:rsidRPr="00FA57F5" w:rsidRDefault="00FA57F5" w:rsidP="00FA57F5">
            <w:pPr>
              <w:tabs>
                <w:tab w:val="decimal" w:pos="360"/>
                <w:tab w:val="left" w:pos="630"/>
              </w:tabs>
              <w:spacing w:before="240"/>
              <w:jc w:val="center"/>
            </w:pPr>
            <w:r w:rsidRPr="00FA57F5">
              <w:t>16</w:t>
            </w:r>
          </w:p>
        </w:tc>
        <w:tc>
          <w:tcPr>
            <w:tcW w:w="6660" w:type="dxa"/>
          </w:tcPr>
          <w:p w14:paraId="5720197B" w14:textId="77777777" w:rsidR="00FA57F5" w:rsidRPr="00FA57F5" w:rsidRDefault="00FA57F5" w:rsidP="00FA57F5">
            <w:pPr>
              <w:tabs>
                <w:tab w:val="decimal" w:pos="360"/>
                <w:tab w:val="left" w:pos="630"/>
              </w:tabs>
              <w:spacing w:before="240"/>
            </w:pPr>
            <w:r>
              <w:t>Instruments and samplers based on diffusional separation</w:t>
            </w:r>
          </w:p>
        </w:tc>
      </w:tr>
      <w:tr w:rsidR="00FA57F5" w14:paraId="7D0526E5" w14:textId="77777777" w:rsidTr="00FA57F5">
        <w:tc>
          <w:tcPr>
            <w:tcW w:w="895" w:type="dxa"/>
          </w:tcPr>
          <w:p w14:paraId="602F1D4D" w14:textId="77777777" w:rsidR="00FA57F5" w:rsidRPr="00FA57F5" w:rsidRDefault="00FA57F5" w:rsidP="00FA57F5">
            <w:pPr>
              <w:tabs>
                <w:tab w:val="decimal" w:pos="360"/>
                <w:tab w:val="left" w:pos="630"/>
              </w:tabs>
              <w:spacing w:before="240"/>
              <w:jc w:val="center"/>
            </w:pPr>
            <w:r w:rsidRPr="00FA57F5">
              <w:t>15</w:t>
            </w:r>
          </w:p>
        </w:tc>
        <w:tc>
          <w:tcPr>
            <w:tcW w:w="1170" w:type="dxa"/>
          </w:tcPr>
          <w:p w14:paraId="0A83FCC6" w14:textId="77777777" w:rsidR="00FA57F5" w:rsidRPr="00FA57F5" w:rsidRDefault="00FA57F5" w:rsidP="00FA57F5">
            <w:pPr>
              <w:tabs>
                <w:tab w:val="decimal" w:pos="360"/>
                <w:tab w:val="left" w:pos="630"/>
              </w:tabs>
              <w:spacing w:before="240"/>
              <w:jc w:val="center"/>
            </w:pPr>
            <w:r w:rsidRPr="00FA57F5">
              <w:t>24</w:t>
            </w:r>
          </w:p>
        </w:tc>
        <w:tc>
          <w:tcPr>
            <w:tcW w:w="6660" w:type="dxa"/>
          </w:tcPr>
          <w:p w14:paraId="0484FDB1" w14:textId="77777777" w:rsidR="00FA57F5" w:rsidRPr="00FA57F5" w:rsidRDefault="00FA57F5" w:rsidP="003312E2">
            <w:pPr>
              <w:tabs>
                <w:tab w:val="decimal" w:pos="360"/>
                <w:tab w:val="left" w:pos="630"/>
              </w:tabs>
              <w:spacing w:before="240"/>
            </w:pPr>
            <w:r>
              <w:t>Biological particle separation</w:t>
            </w:r>
          </w:p>
        </w:tc>
      </w:tr>
    </w:tbl>
    <w:p w14:paraId="49B216DA" w14:textId="77777777" w:rsidR="004C7049" w:rsidRDefault="004C7049" w:rsidP="00FA57F5">
      <w:pPr>
        <w:overflowPunct w:val="0"/>
        <w:autoSpaceDE w:val="0"/>
        <w:autoSpaceDN w:val="0"/>
        <w:adjustRightInd w:val="0"/>
        <w:spacing w:before="100" w:beforeAutospacing="1" w:after="150"/>
        <w:textAlignment w:val="baseline"/>
        <w:rPr>
          <w:rFonts w:ascii="Cambria" w:eastAsia="Times New Roman" w:hAnsi="Cambria" w:cs="Helvetica"/>
          <w:sz w:val="21"/>
          <w:szCs w:val="21"/>
        </w:rPr>
      </w:pPr>
    </w:p>
    <w:sectPr w:rsidR="004C7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37F9"/>
    <w:multiLevelType w:val="multilevel"/>
    <w:tmpl w:val="F4F6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C261F"/>
    <w:multiLevelType w:val="multilevel"/>
    <w:tmpl w:val="428E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8087C"/>
    <w:multiLevelType w:val="multilevel"/>
    <w:tmpl w:val="633C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7639E"/>
    <w:multiLevelType w:val="multilevel"/>
    <w:tmpl w:val="0434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EA3509"/>
    <w:multiLevelType w:val="multilevel"/>
    <w:tmpl w:val="9E58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F436F4"/>
    <w:multiLevelType w:val="multilevel"/>
    <w:tmpl w:val="DBD6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633EF3"/>
    <w:multiLevelType w:val="multilevel"/>
    <w:tmpl w:val="5242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1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2DB"/>
    <w:rsid w:val="00063115"/>
    <w:rsid w:val="000767F2"/>
    <w:rsid w:val="002708EB"/>
    <w:rsid w:val="003312E2"/>
    <w:rsid w:val="00491CC4"/>
    <w:rsid w:val="004C7049"/>
    <w:rsid w:val="00622E0E"/>
    <w:rsid w:val="00665349"/>
    <w:rsid w:val="00712537"/>
    <w:rsid w:val="007C22DB"/>
    <w:rsid w:val="007F37D8"/>
    <w:rsid w:val="00935BD5"/>
    <w:rsid w:val="00A05162"/>
    <w:rsid w:val="00A303B1"/>
    <w:rsid w:val="00C26D87"/>
    <w:rsid w:val="00D804B0"/>
    <w:rsid w:val="00EA7E48"/>
    <w:rsid w:val="00F825A7"/>
    <w:rsid w:val="00FA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B8735A"/>
  <w15:chartTrackingRefBased/>
  <w15:docId w15:val="{963AB4ED-1483-4D6C-B2DB-58A08D88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450" w:lineRule="atLeast"/>
      <w:jc w:val="center"/>
      <w:outlineLvl w:val="0"/>
    </w:pPr>
    <w:rPr>
      <w:b/>
      <w:bCs/>
      <w:color w:val="336699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50" w:after="100" w:afterAutospacing="1"/>
      <w:outlineLvl w:val="1"/>
    </w:pPr>
    <w:rPr>
      <w:b/>
      <w:bCs/>
      <w:color w:val="3366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  <w:rPr>
      <w:rFonts w:ascii="Cambria" w:hAnsi="Cambria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Cambria" w:hAnsi="Cambria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overflowPunct w:val="0"/>
      <w:autoSpaceDE w:val="0"/>
      <w:autoSpaceDN w:val="0"/>
      <w:adjustRightInd w:val="0"/>
      <w:spacing w:before="20"/>
      <w:ind w:left="447" w:hanging="274"/>
    </w:pPr>
    <w:rPr>
      <w:rFonts w:ascii="Arial" w:eastAsia="Times New Roman" w:hAnsi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 w:hint="default"/>
      <w:sz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rsid w:val="0033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lcommons.wvu.edu/qualitymatters/syllabus-policies-and-state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Builder</vt:lpstr>
    </vt:vector>
  </TitlesOfParts>
  <Company>WVU Statler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Builder</dc:title>
  <dc:subject/>
  <dc:creator>Steven Guffey</dc:creator>
  <cp:keywords/>
  <dc:description/>
  <cp:lastModifiedBy>Steven Guffey</cp:lastModifiedBy>
  <cp:revision>13</cp:revision>
  <dcterms:created xsi:type="dcterms:W3CDTF">2018-11-20T18:05:00Z</dcterms:created>
  <dcterms:modified xsi:type="dcterms:W3CDTF">2019-01-07T15:24:00Z</dcterms:modified>
</cp:coreProperties>
</file>